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614B8" w:rsidRPr="00583289" w:rsidRDefault="008F5749" w:rsidP="00583289">
      <w:pPr>
        <w:pStyle w:val="Body"/>
        <w:jc w:val="center"/>
        <w:rPr>
          <w:b/>
          <w:bCs/>
          <w:color w:val="F27200"/>
          <w:sz w:val="40"/>
          <w:szCs w:val="40"/>
        </w:rPr>
      </w:pPr>
      <w:r w:rsidRPr="00583289">
        <w:rPr>
          <w:b/>
          <w:bCs/>
          <w:color w:val="F27200"/>
          <w:sz w:val="40"/>
          <w:szCs w:val="40"/>
        </w:rPr>
        <w:t>Training</w:t>
      </w:r>
      <w:r w:rsidRPr="00583289">
        <w:rPr>
          <w:b/>
          <w:bCs/>
          <w:color w:val="F27200"/>
          <w:sz w:val="40"/>
          <w:szCs w:val="40"/>
        </w:rPr>
        <w:t xml:space="preserve"> regarding the groundwater modelling of Ezousa aquifer</w:t>
      </w:r>
    </w:p>
    <w:p w:rsidR="007614B8" w:rsidRPr="00BE0887" w:rsidRDefault="00BE0887">
      <w:pPr>
        <w:pStyle w:val="Body"/>
        <w:rPr>
          <w:b/>
          <w:bCs/>
          <w:color w:val="002060"/>
          <w:sz w:val="28"/>
          <w:szCs w:val="28"/>
        </w:rPr>
      </w:pPr>
      <w:r w:rsidRPr="00BE0887">
        <w:rPr>
          <w:b/>
          <w:bCs/>
          <w:color w:val="002060"/>
          <w:sz w:val="28"/>
          <w:szCs w:val="28"/>
        </w:rPr>
        <w:t>Trainer: Constantinos F. Panagiotou</w:t>
      </w:r>
      <w:r w:rsidR="00AF1C42">
        <w:rPr>
          <w:b/>
          <w:bCs/>
          <w:color w:val="002060"/>
          <w:sz w:val="28"/>
          <w:szCs w:val="28"/>
        </w:rPr>
        <w:t>, NIREAS (UCY)</w:t>
      </w:r>
    </w:p>
    <w:p w:rsidR="00BE0887" w:rsidRDefault="00BE0887">
      <w:pPr>
        <w:pStyle w:val="Body"/>
        <w:rPr>
          <w:b/>
          <w:bCs/>
          <w:color w:val="004D80"/>
          <w:sz w:val="30"/>
          <w:szCs w:val="30"/>
        </w:rPr>
      </w:pPr>
    </w:p>
    <w:p w:rsidR="007614B8" w:rsidRPr="00583289" w:rsidRDefault="008F5749">
      <w:pPr>
        <w:pStyle w:val="Body"/>
        <w:rPr>
          <w:b/>
          <w:bCs/>
          <w:color w:val="FF644E" w:themeColor="accent5"/>
          <w:sz w:val="36"/>
          <w:szCs w:val="36"/>
        </w:rPr>
      </w:pPr>
      <w:r w:rsidRPr="00583289">
        <w:rPr>
          <w:b/>
          <w:bCs/>
          <w:color w:val="F27200"/>
          <w:sz w:val="36"/>
          <w:szCs w:val="36"/>
        </w:rPr>
        <w:t>Objective</w:t>
      </w:r>
      <w:r w:rsidRPr="00583289">
        <w:rPr>
          <w:b/>
          <w:bCs/>
          <w:color w:val="FF644E" w:themeColor="accent5"/>
          <w:sz w:val="36"/>
          <w:szCs w:val="36"/>
        </w:rPr>
        <w:t>:</w:t>
      </w:r>
    </w:p>
    <w:p w:rsidR="007614B8" w:rsidRDefault="00583289">
      <w:pPr>
        <w:pStyle w:val="Body"/>
        <w:rPr>
          <w:color w:val="004D80"/>
          <w:sz w:val="26"/>
          <w:szCs w:val="26"/>
        </w:rPr>
      </w:pPr>
      <w:r>
        <w:rPr>
          <w:color w:val="004D80"/>
          <w:sz w:val="26"/>
          <w:szCs w:val="26"/>
        </w:rPr>
        <w:t xml:space="preserve">The aim of this training course </w:t>
      </w:r>
      <w:r w:rsidR="008F5749">
        <w:rPr>
          <w:color w:val="004D80"/>
          <w:sz w:val="26"/>
          <w:szCs w:val="26"/>
        </w:rPr>
        <w:t>is to develop a simple model that can be easily elaborated by the trainees. This model uses reasonable estimations for the hydraulic parameters (hydraulic conductivity, specific yield, specific storage), determined by calibrating other, more compl</w:t>
      </w:r>
      <w:r w:rsidR="008F5749">
        <w:rPr>
          <w:color w:val="004D80"/>
          <w:sz w:val="26"/>
          <w:szCs w:val="26"/>
        </w:rPr>
        <w:t xml:space="preserve">ete models. </w:t>
      </w:r>
    </w:p>
    <w:p w:rsidR="007614B8" w:rsidRDefault="007614B8">
      <w:pPr>
        <w:pStyle w:val="Body"/>
        <w:rPr>
          <w:color w:val="004D80"/>
          <w:sz w:val="26"/>
          <w:szCs w:val="26"/>
        </w:rPr>
      </w:pPr>
    </w:p>
    <w:p w:rsidR="007614B8" w:rsidRPr="00583289" w:rsidRDefault="008F5749">
      <w:pPr>
        <w:pStyle w:val="Body"/>
        <w:rPr>
          <w:b/>
          <w:bCs/>
          <w:color w:val="F27200"/>
          <w:sz w:val="36"/>
          <w:szCs w:val="36"/>
        </w:rPr>
      </w:pPr>
      <w:r w:rsidRPr="00583289">
        <w:rPr>
          <w:b/>
          <w:bCs/>
          <w:color w:val="F27200"/>
          <w:sz w:val="36"/>
          <w:szCs w:val="36"/>
        </w:rPr>
        <w:t>Methodology:</w:t>
      </w:r>
    </w:p>
    <w:p w:rsidR="007614B8" w:rsidRDefault="008F5749">
      <w:pPr>
        <w:pStyle w:val="Body"/>
        <w:rPr>
          <w:color w:val="004D80"/>
          <w:sz w:val="26"/>
          <w:szCs w:val="26"/>
        </w:rPr>
      </w:pPr>
      <w:r>
        <w:rPr>
          <w:color w:val="004D80"/>
          <w:sz w:val="26"/>
          <w:szCs w:val="26"/>
        </w:rPr>
        <w:t xml:space="preserve">The first step is to construct a base model. This model involves all physical processes that are commonly assumed to affect the spatio-temporal evolution of the hydraulic head (water levels). These processes are </w:t>
      </w:r>
      <w:r w:rsidR="00583289">
        <w:rPr>
          <w:color w:val="004D80"/>
          <w:sz w:val="26"/>
          <w:szCs w:val="26"/>
        </w:rPr>
        <w:t>taken into account either</w:t>
      </w:r>
      <w:r>
        <w:rPr>
          <w:color w:val="004D80"/>
          <w:sz w:val="26"/>
          <w:szCs w:val="26"/>
        </w:rPr>
        <w:t xml:space="preserve"> </w:t>
      </w:r>
      <w:r w:rsidR="00583289">
        <w:rPr>
          <w:color w:val="004D80"/>
          <w:sz w:val="26"/>
          <w:szCs w:val="26"/>
        </w:rPr>
        <w:t>through</w:t>
      </w:r>
      <w:r>
        <w:rPr>
          <w:color w:val="004D80"/>
          <w:sz w:val="26"/>
          <w:szCs w:val="26"/>
        </w:rPr>
        <w:t xml:space="preserve"> boundary conditions, or as sink/source terms. </w:t>
      </w:r>
      <w:r w:rsidR="00583289">
        <w:rPr>
          <w:color w:val="004D80"/>
          <w:sz w:val="26"/>
          <w:szCs w:val="26"/>
        </w:rPr>
        <w:t xml:space="preserve"> Subsequently, we will consider three</w:t>
      </w:r>
      <w:r>
        <w:rPr>
          <w:color w:val="004D80"/>
          <w:sz w:val="26"/>
          <w:szCs w:val="26"/>
        </w:rPr>
        <w:t xml:space="preserve"> different scenarios that involve the impact that both climate changes (first two scenarios) and human activities (third scenario) have on the head distributio</w:t>
      </w:r>
      <w:r>
        <w:rPr>
          <w:color w:val="004D80"/>
          <w:sz w:val="26"/>
          <w:szCs w:val="26"/>
        </w:rPr>
        <w:t xml:space="preserve">n. </w:t>
      </w:r>
    </w:p>
    <w:p w:rsidR="007614B8" w:rsidRDefault="007614B8">
      <w:pPr>
        <w:pStyle w:val="Body"/>
        <w:rPr>
          <w:color w:val="004D80"/>
          <w:sz w:val="26"/>
          <w:szCs w:val="26"/>
        </w:rPr>
      </w:pPr>
    </w:p>
    <w:p w:rsidR="007614B8" w:rsidRPr="00583289" w:rsidRDefault="008F5749">
      <w:pPr>
        <w:pStyle w:val="Body"/>
        <w:rPr>
          <w:b/>
          <w:bCs/>
          <w:color w:val="F27200"/>
          <w:sz w:val="36"/>
          <w:szCs w:val="36"/>
        </w:rPr>
      </w:pPr>
      <w:r w:rsidRPr="00583289">
        <w:rPr>
          <w:b/>
          <w:bCs/>
          <w:color w:val="F27200"/>
          <w:sz w:val="36"/>
          <w:szCs w:val="36"/>
        </w:rPr>
        <w:t>Numerical Conditions:</w:t>
      </w:r>
    </w:p>
    <w:p w:rsidR="007614B8" w:rsidRDefault="007614B8">
      <w:pPr>
        <w:pStyle w:val="Body"/>
        <w:rPr>
          <w:color w:val="004D80"/>
          <w:sz w:val="26"/>
          <w:szCs w:val="26"/>
        </w:rPr>
      </w:pPr>
    </w:p>
    <w:p w:rsidR="007614B8" w:rsidRDefault="008F5749">
      <w:pPr>
        <w:pStyle w:val="Body"/>
        <w:rPr>
          <w:b/>
          <w:bCs/>
          <w:color w:val="004D80"/>
          <w:sz w:val="26"/>
          <w:szCs w:val="26"/>
        </w:rPr>
      </w:pPr>
      <w:r>
        <w:rPr>
          <w:b/>
          <w:bCs/>
          <w:color w:val="004D80"/>
          <w:sz w:val="26"/>
          <w:szCs w:val="26"/>
        </w:rPr>
        <w:t xml:space="preserve">Time period: </w:t>
      </w:r>
    </w:p>
    <w:p w:rsidR="007614B8" w:rsidRDefault="008F5749">
      <w:pPr>
        <w:pStyle w:val="Body"/>
        <w:rPr>
          <w:color w:val="004D80"/>
          <w:sz w:val="26"/>
          <w:szCs w:val="26"/>
        </w:rPr>
      </w:pPr>
      <w:r>
        <w:rPr>
          <w:color w:val="004D80"/>
          <w:sz w:val="26"/>
          <w:szCs w:val="26"/>
        </w:rPr>
        <w:t>We have decided to use a short time, mainly because:</w:t>
      </w:r>
    </w:p>
    <w:p w:rsidR="007614B8" w:rsidRDefault="008F5749">
      <w:pPr>
        <w:pStyle w:val="Body"/>
        <w:numPr>
          <w:ilvl w:val="0"/>
          <w:numId w:val="2"/>
        </w:numPr>
        <w:rPr>
          <w:color w:val="004D80"/>
          <w:sz w:val="26"/>
          <w:szCs w:val="26"/>
        </w:rPr>
      </w:pPr>
      <w:r>
        <w:rPr>
          <w:color w:val="004D80"/>
          <w:sz w:val="26"/>
          <w:szCs w:val="26"/>
        </w:rPr>
        <w:t>it is easier for the trainees to apply the changes needed for the different scenarios and</w:t>
      </w:r>
    </w:p>
    <w:p w:rsidR="007614B8" w:rsidRDefault="008F5749">
      <w:pPr>
        <w:pStyle w:val="Body"/>
        <w:numPr>
          <w:ilvl w:val="0"/>
          <w:numId w:val="2"/>
        </w:numPr>
        <w:rPr>
          <w:color w:val="004D80"/>
          <w:sz w:val="26"/>
          <w:szCs w:val="26"/>
        </w:rPr>
      </w:pPr>
      <w:r>
        <w:rPr>
          <w:color w:val="004D80"/>
          <w:sz w:val="26"/>
          <w:szCs w:val="26"/>
        </w:rPr>
        <w:t>it requires much less computational time to run the simulations</w:t>
      </w:r>
    </w:p>
    <w:p w:rsidR="007614B8" w:rsidRDefault="007614B8">
      <w:pPr>
        <w:pStyle w:val="Body"/>
        <w:rPr>
          <w:color w:val="004D80"/>
          <w:sz w:val="26"/>
          <w:szCs w:val="26"/>
        </w:rPr>
      </w:pPr>
    </w:p>
    <w:p w:rsidR="007614B8" w:rsidRDefault="008F5749">
      <w:pPr>
        <w:pStyle w:val="Body"/>
        <w:rPr>
          <w:b/>
          <w:bCs/>
          <w:color w:val="004D80"/>
          <w:sz w:val="26"/>
          <w:szCs w:val="26"/>
        </w:rPr>
      </w:pPr>
      <w:r>
        <w:rPr>
          <w:b/>
          <w:bCs/>
          <w:color w:val="004D80"/>
          <w:sz w:val="26"/>
          <w:szCs w:val="26"/>
        </w:rPr>
        <w:t>Hydraulic parameters:</w:t>
      </w:r>
    </w:p>
    <w:p w:rsidR="007614B8" w:rsidRDefault="008F5749">
      <w:pPr>
        <w:pStyle w:val="Body"/>
        <w:rPr>
          <w:color w:val="004D80"/>
          <w:sz w:val="26"/>
          <w:szCs w:val="26"/>
        </w:rPr>
      </w:pPr>
      <w:r>
        <w:rPr>
          <w:color w:val="004D80"/>
          <w:sz w:val="26"/>
          <w:szCs w:val="26"/>
        </w:rPr>
        <w:t xml:space="preserve">Regarding the hydraulic conductivity </w:t>
      </w:r>
      <m:oMath>
        <m:r>
          <w:rPr>
            <w:rFonts w:ascii="Cambria Math" w:hAnsi="Cambria Math"/>
            <w:color w:val="004C7F"/>
            <w:sz w:val="26"/>
            <w:szCs w:val="26"/>
          </w:rPr>
          <m:t>(</m:t>
        </m:r>
        <m:r>
          <w:rPr>
            <w:rFonts w:ascii="Cambria Math" w:hAnsi="Cambria Math"/>
            <w:color w:val="004C7F"/>
            <w:sz w:val="26"/>
            <w:szCs w:val="26"/>
          </w:rPr>
          <m:t>m</m:t>
        </m:r>
        <m:r>
          <w:rPr>
            <w:rFonts w:ascii="Cambria Math" w:hAnsi="Cambria Math"/>
            <w:color w:val="004C7F"/>
            <w:sz w:val="26"/>
            <w:szCs w:val="26"/>
          </w:rPr>
          <m:t>/</m:t>
        </m:r>
        <m:r>
          <w:rPr>
            <w:rFonts w:ascii="Cambria Math" w:hAnsi="Cambria Math"/>
            <w:color w:val="004C7F"/>
            <w:sz w:val="26"/>
            <w:szCs w:val="26"/>
          </w:rPr>
          <m:t>s</m:t>
        </m:r>
        <m:r>
          <w:rPr>
            <w:rFonts w:ascii="Cambria Math" w:hAnsi="Cambria Math"/>
            <w:color w:val="004C7F"/>
            <w:sz w:val="26"/>
            <w:szCs w:val="26"/>
          </w:rPr>
          <m:t>)</m:t>
        </m:r>
      </m:oMath>
      <w:r>
        <w:rPr>
          <w:color w:val="004D80"/>
          <w:sz w:val="26"/>
          <w:szCs w:val="26"/>
        </w:rPr>
        <w:t>, we choose the zonal values obtained by calibrating a more complete model</w:t>
      </w:r>
      <w:r w:rsidR="000D693C">
        <w:rPr>
          <w:color w:val="004D80"/>
          <w:sz w:val="26"/>
          <w:szCs w:val="26"/>
        </w:rPr>
        <w:t xml:space="preserve"> (not discussed here)</w:t>
      </w:r>
      <w:r>
        <w:rPr>
          <w:color w:val="004D80"/>
          <w:sz w:val="26"/>
          <w:szCs w:val="26"/>
        </w:rPr>
        <w:t xml:space="preserve">. Uniform values are chosen for the specific storage </w:t>
      </w:r>
      <m:oMath>
        <m:r>
          <w:rPr>
            <w:rFonts w:ascii="Cambria Math" w:hAnsi="Cambria Math"/>
            <w:color w:val="004C7F"/>
            <w:sz w:val="26"/>
            <w:szCs w:val="26"/>
          </w:rPr>
          <m:t>(</m:t>
        </m:r>
        <m:sSup>
          <m:sSupPr>
            <m:ctrlPr>
              <w:rPr>
                <w:rFonts w:ascii="Cambria Math" w:hAnsi="Cambria Math"/>
                <w:sz w:val="26"/>
                <w:szCs w:val="26"/>
              </w:rPr>
            </m:ctrlPr>
          </m:sSupPr>
          <m:e>
            <m:r>
              <w:rPr>
                <w:rFonts w:ascii="Cambria Math" w:hAnsi="Cambria Math"/>
                <w:color w:val="004C7F"/>
                <w:sz w:val="26"/>
                <w:szCs w:val="26"/>
              </w:rPr>
              <m:t>m</m:t>
            </m:r>
          </m:e>
          <m:sup>
            <m:r>
              <w:rPr>
                <w:rFonts w:ascii="Cambria Math" w:hAnsi="Cambria Math"/>
                <w:color w:val="004C7F"/>
                <w:sz w:val="26"/>
                <w:szCs w:val="26"/>
              </w:rPr>
              <m:t>-</m:t>
            </m:r>
            <m:r>
              <w:rPr>
                <w:rFonts w:ascii="Cambria Math" w:hAnsi="Cambria Math"/>
                <w:color w:val="004C7F"/>
                <w:sz w:val="26"/>
                <w:szCs w:val="26"/>
              </w:rPr>
              <m:t>1</m:t>
            </m:r>
          </m:sup>
        </m:sSup>
        <m:r>
          <w:rPr>
            <w:rFonts w:ascii="Cambria Math" w:hAnsi="Cambria Math"/>
            <w:color w:val="004C7F"/>
            <w:sz w:val="26"/>
            <w:szCs w:val="26"/>
          </w:rPr>
          <m:t>)</m:t>
        </m:r>
      </m:oMath>
      <w:r>
        <w:rPr>
          <w:color w:val="004D80"/>
          <w:sz w:val="26"/>
          <w:szCs w:val="26"/>
        </w:rPr>
        <w:t xml:space="preserve"> and the specific yield (-)</w:t>
      </w:r>
      <w:r w:rsidR="000D693C">
        <w:rPr>
          <w:color w:val="004D80"/>
          <w:sz w:val="26"/>
          <w:szCs w:val="26"/>
        </w:rPr>
        <w:t>, in accordance with existing reports</w:t>
      </w:r>
      <w:r>
        <w:rPr>
          <w:color w:val="004D80"/>
          <w:sz w:val="26"/>
          <w:szCs w:val="26"/>
        </w:rPr>
        <w:t xml:space="preserve">. </w:t>
      </w:r>
    </w:p>
    <w:p w:rsidR="007614B8" w:rsidRDefault="007614B8">
      <w:pPr>
        <w:pStyle w:val="Body"/>
        <w:rPr>
          <w:color w:val="004D80"/>
          <w:sz w:val="26"/>
          <w:szCs w:val="26"/>
        </w:rPr>
      </w:pPr>
    </w:p>
    <w:p w:rsidR="007614B8" w:rsidRDefault="000D693C">
      <w:pPr>
        <w:pStyle w:val="Body"/>
        <w:rPr>
          <w:b/>
          <w:bCs/>
          <w:color w:val="004D80"/>
          <w:sz w:val="26"/>
          <w:szCs w:val="26"/>
        </w:rPr>
      </w:pPr>
      <w:r>
        <w:rPr>
          <w:b/>
          <w:bCs/>
          <w:color w:val="004D80"/>
          <w:sz w:val="26"/>
          <w:szCs w:val="26"/>
        </w:rPr>
        <w:t>Boundary conditions and s</w:t>
      </w:r>
      <w:r w:rsidR="008F5749">
        <w:rPr>
          <w:b/>
          <w:bCs/>
          <w:color w:val="004D80"/>
          <w:sz w:val="26"/>
          <w:szCs w:val="26"/>
        </w:rPr>
        <w:t>ink/source terms:</w:t>
      </w:r>
    </w:p>
    <w:p w:rsidR="007614B8" w:rsidRDefault="008F5749">
      <w:pPr>
        <w:pStyle w:val="Body"/>
        <w:rPr>
          <w:color w:val="004D80"/>
          <w:sz w:val="26"/>
          <w:szCs w:val="26"/>
        </w:rPr>
      </w:pPr>
      <w:r>
        <w:rPr>
          <w:color w:val="004D80"/>
          <w:sz w:val="26"/>
          <w:szCs w:val="26"/>
        </w:rPr>
        <w:t>We have considered the influence that the following processes have on the groundwater transport as follow:</w:t>
      </w:r>
    </w:p>
    <w:p w:rsidR="007614B8" w:rsidRDefault="008F5749">
      <w:pPr>
        <w:pStyle w:val="Body"/>
        <w:numPr>
          <w:ilvl w:val="0"/>
          <w:numId w:val="3"/>
        </w:numPr>
        <w:rPr>
          <w:color w:val="004D80"/>
          <w:sz w:val="26"/>
          <w:szCs w:val="26"/>
        </w:rPr>
      </w:pPr>
      <w:r>
        <w:rPr>
          <w:color w:val="004D80"/>
          <w:sz w:val="26"/>
          <w:szCs w:val="26"/>
          <w:u w:val="single"/>
        </w:rPr>
        <w:t>Coast</w:t>
      </w:r>
      <w:r>
        <w:rPr>
          <w:color w:val="004D80"/>
          <w:sz w:val="26"/>
          <w:szCs w:val="26"/>
        </w:rPr>
        <w:t>: Acts as a physical barrier between the groundwater and the seawater. This term is treated as a constan</w:t>
      </w:r>
      <w:r>
        <w:rPr>
          <w:color w:val="004D80"/>
          <w:sz w:val="26"/>
          <w:szCs w:val="26"/>
        </w:rPr>
        <w:t>t head (</w:t>
      </w:r>
      <w:r>
        <w:rPr>
          <w:b/>
          <w:bCs/>
          <w:color w:val="004D80"/>
          <w:sz w:val="26"/>
          <w:szCs w:val="26"/>
        </w:rPr>
        <w:t>CHD</w:t>
      </w:r>
      <w:r>
        <w:rPr>
          <w:color w:val="004D80"/>
          <w:sz w:val="26"/>
          <w:szCs w:val="26"/>
        </w:rPr>
        <w:t>) boundary condition along the coastal line.</w:t>
      </w:r>
    </w:p>
    <w:p w:rsidR="007614B8" w:rsidRDefault="008F5749">
      <w:pPr>
        <w:pStyle w:val="Body"/>
        <w:numPr>
          <w:ilvl w:val="0"/>
          <w:numId w:val="2"/>
        </w:numPr>
        <w:rPr>
          <w:color w:val="004D80"/>
          <w:sz w:val="26"/>
          <w:szCs w:val="26"/>
        </w:rPr>
      </w:pPr>
      <w:r>
        <w:rPr>
          <w:color w:val="004D80"/>
          <w:sz w:val="26"/>
          <w:szCs w:val="26"/>
          <w:u w:val="single"/>
        </w:rPr>
        <w:t>Effective infiltration</w:t>
      </w:r>
      <w:r>
        <w:rPr>
          <w:color w:val="004D80"/>
          <w:sz w:val="26"/>
          <w:szCs w:val="26"/>
        </w:rPr>
        <w:t>: This process refers to the combined action of precipitation, particularly rainfall, and evapotranspiration. This process is treated as a source term (</w:t>
      </w:r>
      <w:r>
        <w:rPr>
          <w:b/>
          <w:bCs/>
          <w:color w:val="004D80"/>
          <w:sz w:val="26"/>
          <w:szCs w:val="26"/>
        </w:rPr>
        <w:t>RCH</w:t>
      </w:r>
      <w:r>
        <w:rPr>
          <w:color w:val="004D80"/>
          <w:sz w:val="26"/>
          <w:szCs w:val="26"/>
        </w:rPr>
        <w:t xml:space="preserve">), expressed in </w:t>
      </w:r>
      <m:oMath>
        <m:f>
          <m:fPr>
            <m:type m:val="lin"/>
            <m:ctrlPr>
              <w:rPr>
                <w:rFonts w:ascii="Cambria Math" w:hAnsi="Cambria Math"/>
                <w:i/>
                <w:color w:val="004C7F"/>
                <w:sz w:val="30"/>
                <w:szCs w:val="30"/>
              </w:rPr>
            </m:ctrlPr>
          </m:fPr>
          <m:num>
            <m:r>
              <w:rPr>
                <w:rFonts w:ascii="Cambria Math" w:hAnsi="Cambria Math"/>
                <w:color w:val="004C7F"/>
                <w:sz w:val="30"/>
                <w:szCs w:val="30"/>
              </w:rPr>
              <m:t>m</m:t>
            </m:r>
          </m:num>
          <m:den>
            <m:r>
              <w:rPr>
                <w:rFonts w:ascii="Cambria Math" w:hAnsi="Cambria Math"/>
                <w:color w:val="004C7F"/>
                <w:sz w:val="30"/>
                <w:szCs w:val="30"/>
              </w:rPr>
              <m:t>d</m:t>
            </m:r>
          </m:den>
        </m:f>
      </m:oMath>
      <w:r>
        <w:rPr>
          <w:color w:val="004D80"/>
          <w:sz w:val="26"/>
          <w:szCs w:val="26"/>
        </w:rPr>
        <w:t xml:space="preserve">. </w:t>
      </w:r>
      <w:r>
        <w:rPr>
          <w:color w:val="004D80"/>
          <w:sz w:val="26"/>
          <w:szCs w:val="26"/>
        </w:rPr>
        <w:t>The assigned values are uniformly distributed within the entire domain.</w:t>
      </w:r>
    </w:p>
    <w:p w:rsidR="007614B8" w:rsidRDefault="008F5749">
      <w:pPr>
        <w:pStyle w:val="Body"/>
        <w:numPr>
          <w:ilvl w:val="0"/>
          <w:numId w:val="2"/>
        </w:numPr>
        <w:rPr>
          <w:color w:val="004D80"/>
          <w:sz w:val="26"/>
          <w:szCs w:val="26"/>
        </w:rPr>
      </w:pPr>
      <w:r>
        <w:rPr>
          <w:color w:val="004D80"/>
          <w:sz w:val="26"/>
          <w:szCs w:val="26"/>
          <w:u w:val="single"/>
        </w:rPr>
        <w:t>Ambient groundwater</w:t>
      </w:r>
      <w:r>
        <w:rPr>
          <w:color w:val="004D80"/>
          <w:sz w:val="26"/>
          <w:szCs w:val="26"/>
        </w:rPr>
        <w:t>: Refers to the groundwater entering the computational domain through its upper part</w:t>
      </w:r>
      <w:r>
        <w:rPr>
          <w:color w:val="004D80"/>
          <w:sz w:val="26"/>
          <w:szCs w:val="26"/>
        </w:rPr>
        <w:t>. This process is treated as a constant head (</w:t>
      </w:r>
      <w:r>
        <w:rPr>
          <w:b/>
          <w:bCs/>
          <w:color w:val="004D80"/>
          <w:sz w:val="26"/>
          <w:szCs w:val="26"/>
        </w:rPr>
        <w:t>CHD</w:t>
      </w:r>
      <w:r>
        <w:rPr>
          <w:color w:val="004D80"/>
          <w:sz w:val="26"/>
          <w:szCs w:val="26"/>
        </w:rPr>
        <w:t>) boundar</w:t>
      </w:r>
      <w:r>
        <w:rPr>
          <w:color w:val="004D80"/>
          <w:sz w:val="26"/>
          <w:szCs w:val="26"/>
        </w:rPr>
        <w:t>y condition.</w:t>
      </w:r>
    </w:p>
    <w:p w:rsidR="007614B8" w:rsidRDefault="008F5749">
      <w:pPr>
        <w:pStyle w:val="Body"/>
        <w:numPr>
          <w:ilvl w:val="0"/>
          <w:numId w:val="2"/>
        </w:numPr>
        <w:rPr>
          <w:color w:val="004D80"/>
          <w:sz w:val="26"/>
          <w:szCs w:val="26"/>
        </w:rPr>
      </w:pPr>
      <w:r>
        <w:rPr>
          <w:color w:val="004D80"/>
          <w:sz w:val="26"/>
          <w:szCs w:val="26"/>
          <w:u w:val="single"/>
        </w:rPr>
        <w:t>Extraction wells</w:t>
      </w:r>
      <w:r>
        <w:rPr>
          <w:color w:val="004D80"/>
          <w:sz w:val="26"/>
          <w:szCs w:val="26"/>
        </w:rPr>
        <w:t>: This process is treated as a sink term</w:t>
      </w:r>
      <w:r w:rsidR="000D693C">
        <w:rPr>
          <w:color w:val="004D80"/>
          <w:sz w:val="26"/>
          <w:szCs w:val="26"/>
        </w:rPr>
        <w:t xml:space="preserve"> and it is applied</w:t>
      </w:r>
      <w:r>
        <w:rPr>
          <w:color w:val="004D80"/>
          <w:sz w:val="26"/>
          <w:szCs w:val="26"/>
        </w:rPr>
        <w:t xml:space="preserve"> at nine well locations (</w:t>
      </w:r>
      <w:r>
        <w:rPr>
          <w:b/>
          <w:bCs/>
          <w:color w:val="004D80"/>
          <w:sz w:val="26"/>
          <w:szCs w:val="26"/>
        </w:rPr>
        <w:t>WEL</w:t>
      </w:r>
      <w:r w:rsidR="000D693C">
        <w:rPr>
          <w:color w:val="004D80"/>
          <w:sz w:val="26"/>
          <w:szCs w:val="26"/>
        </w:rPr>
        <w:t>). Thus, t</w:t>
      </w:r>
      <w:r>
        <w:rPr>
          <w:color w:val="004D80"/>
          <w:sz w:val="26"/>
          <w:szCs w:val="26"/>
        </w:rPr>
        <w:t xml:space="preserve">he assigned values are negative, expressed in </w:t>
      </w:r>
      <m:oMath>
        <m:f>
          <m:fPr>
            <m:type m:val="lin"/>
            <m:ctrlPr>
              <w:rPr>
                <w:rFonts w:ascii="Cambria Math" w:hAnsi="Cambria Math"/>
                <w:i/>
                <w:color w:val="004C7F"/>
                <w:sz w:val="30"/>
                <w:szCs w:val="30"/>
              </w:rPr>
            </m:ctrlPr>
          </m:fPr>
          <m:num>
            <m:sSup>
              <m:sSupPr>
                <m:ctrlPr>
                  <w:rPr>
                    <w:rFonts w:ascii="Cambria Math" w:hAnsi="Cambria Math"/>
                  </w:rPr>
                </m:ctrlPr>
              </m:sSupPr>
              <m:e>
                <m:r>
                  <w:rPr>
                    <w:rFonts w:ascii="Cambria Math" w:hAnsi="Cambria Math"/>
                    <w:color w:val="004C7F"/>
                    <w:sz w:val="30"/>
                    <w:szCs w:val="30"/>
                  </w:rPr>
                  <m:t>m</m:t>
                </m:r>
              </m:e>
              <m:sup>
                <m:r>
                  <w:rPr>
                    <w:rFonts w:ascii="Cambria Math" w:hAnsi="Cambria Math"/>
                    <w:color w:val="004C7F"/>
                    <w:sz w:val="30"/>
                    <w:szCs w:val="30"/>
                  </w:rPr>
                  <m:t>3</m:t>
                </m:r>
              </m:sup>
            </m:sSup>
          </m:num>
          <m:den>
            <m:r>
              <w:rPr>
                <w:rFonts w:ascii="Cambria Math" w:hAnsi="Cambria Math"/>
                <w:color w:val="004C7F"/>
                <w:sz w:val="30"/>
                <w:szCs w:val="30"/>
              </w:rPr>
              <m:t>d</m:t>
            </m:r>
          </m:den>
        </m:f>
      </m:oMath>
      <w:r>
        <w:rPr>
          <w:color w:val="004D80"/>
          <w:sz w:val="26"/>
          <w:szCs w:val="26"/>
        </w:rPr>
        <w:t>.</w:t>
      </w:r>
    </w:p>
    <w:p w:rsidR="007614B8" w:rsidRDefault="008F5749">
      <w:pPr>
        <w:pStyle w:val="Body"/>
        <w:numPr>
          <w:ilvl w:val="0"/>
          <w:numId w:val="2"/>
        </w:numPr>
        <w:rPr>
          <w:color w:val="004D80"/>
          <w:sz w:val="26"/>
          <w:szCs w:val="26"/>
        </w:rPr>
      </w:pPr>
      <w:r>
        <w:rPr>
          <w:color w:val="004D80"/>
          <w:sz w:val="26"/>
          <w:szCs w:val="26"/>
          <w:u w:val="single"/>
        </w:rPr>
        <w:lastRenderedPageBreak/>
        <w:t>Recharge ponds</w:t>
      </w:r>
      <w:r>
        <w:rPr>
          <w:b/>
          <w:bCs/>
          <w:color w:val="004D80"/>
          <w:sz w:val="26"/>
          <w:szCs w:val="26"/>
        </w:rPr>
        <w:t>:</w:t>
      </w:r>
      <w:r>
        <w:rPr>
          <w:color w:val="004D80"/>
          <w:sz w:val="26"/>
          <w:szCs w:val="26"/>
        </w:rPr>
        <w:t xml:space="preserve"> Refers to the infiltration through the five complex</w:t>
      </w:r>
      <w:r w:rsidR="000D693C">
        <w:rPr>
          <w:color w:val="004D80"/>
          <w:sz w:val="26"/>
          <w:szCs w:val="26"/>
        </w:rPr>
        <w:t xml:space="preserve">es that contain </w:t>
      </w:r>
      <w:r>
        <w:rPr>
          <w:color w:val="004D80"/>
          <w:sz w:val="26"/>
          <w:szCs w:val="26"/>
        </w:rPr>
        <w:t xml:space="preserve"> </w:t>
      </w:r>
      <w:r w:rsidR="000D693C">
        <w:rPr>
          <w:color w:val="004D80"/>
          <w:sz w:val="26"/>
          <w:szCs w:val="26"/>
        </w:rPr>
        <w:t xml:space="preserve">infiltration </w:t>
      </w:r>
      <w:r>
        <w:rPr>
          <w:color w:val="004D80"/>
          <w:sz w:val="26"/>
          <w:szCs w:val="26"/>
        </w:rPr>
        <w:t>ponds. This process is t</w:t>
      </w:r>
      <w:r>
        <w:rPr>
          <w:color w:val="004D80"/>
          <w:sz w:val="26"/>
          <w:szCs w:val="26"/>
        </w:rPr>
        <w:t>reated as a source term (</w:t>
      </w:r>
      <w:r>
        <w:rPr>
          <w:b/>
          <w:bCs/>
          <w:color w:val="004D80"/>
          <w:sz w:val="26"/>
          <w:szCs w:val="26"/>
        </w:rPr>
        <w:t>RCH</w:t>
      </w:r>
      <w:r>
        <w:rPr>
          <w:color w:val="004D80"/>
          <w:sz w:val="26"/>
          <w:szCs w:val="26"/>
        </w:rPr>
        <w:t xml:space="preserve">), expressed in </w:t>
      </w:r>
      <m:oMath>
        <m:f>
          <m:fPr>
            <m:type m:val="lin"/>
            <m:ctrlPr>
              <w:rPr>
                <w:rFonts w:ascii="Cambria Math" w:hAnsi="Cambria Math"/>
                <w:i/>
                <w:color w:val="004C7F"/>
                <w:sz w:val="30"/>
                <w:szCs w:val="30"/>
              </w:rPr>
            </m:ctrlPr>
          </m:fPr>
          <m:num>
            <m:r>
              <w:rPr>
                <w:rFonts w:ascii="Cambria Math" w:hAnsi="Cambria Math"/>
                <w:color w:val="004C7F"/>
                <w:sz w:val="30"/>
                <w:szCs w:val="30"/>
              </w:rPr>
              <m:t>m</m:t>
            </m:r>
          </m:num>
          <m:den>
            <m:r>
              <w:rPr>
                <w:rFonts w:ascii="Cambria Math" w:hAnsi="Cambria Math"/>
                <w:color w:val="004C7F"/>
                <w:sz w:val="30"/>
                <w:szCs w:val="30"/>
              </w:rPr>
              <m:t>d</m:t>
            </m:r>
          </m:den>
        </m:f>
      </m:oMath>
      <w:r>
        <w:rPr>
          <w:color w:val="004D80"/>
          <w:sz w:val="26"/>
          <w:szCs w:val="26"/>
        </w:rPr>
        <w:t>. Hence, the assigned values are always positive.</w:t>
      </w:r>
    </w:p>
    <w:p w:rsidR="007614B8" w:rsidRDefault="007614B8">
      <w:pPr>
        <w:pStyle w:val="Body"/>
        <w:rPr>
          <w:color w:val="004D80"/>
          <w:sz w:val="26"/>
          <w:szCs w:val="26"/>
        </w:rPr>
      </w:pPr>
    </w:p>
    <w:p w:rsidR="00583289" w:rsidRPr="00583289" w:rsidRDefault="00583289">
      <w:pPr>
        <w:pStyle w:val="Body"/>
        <w:rPr>
          <w:b/>
          <w:bCs/>
          <w:color w:val="F27200"/>
          <w:sz w:val="36"/>
          <w:szCs w:val="36"/>
        </w:rPr>
      </w:pPr>
      <w:r w:rsidRPr="00583289">
        <w:rPr>
          <w:b/>
          <w:bCs/>
          <w:color w:val="F27200"/>
          <w:sz w:val="36"/>
          <w:szCs w:val="36"/>
        </w:rPr>
        <w:t>Scenarios</w:t>
      </w:r>
    </w:p>
    <w:p w:rsidR="00583289" w:rsidRDefault="00583289">
      <w:pPr>
        <w:pStyle w:val="Body"/>
        <w:rPr>
          <w:b/>
          <w:bCs/>
          <w:color w:val="004D80"/>
          <w:sz w:val="30"/>
          <w:szCs w:val="30"/>
        </w:rPr>
      </w:pPr>
    </w:p>
    <w:p w:rsidR="007614B8" w:rsidRDefault="008F5749">
      <w:pPr>
        <w:pStyle w:val="Body"/>
        <w:rPr>
          <w:b/>
          <w:bCs/>
          <w:color w:val="004D80"/>
          <w:sz w:val="30"/>
          <w:szCs w:val="30"/>
        </w:rPr>
      </w:pPr>
      <w:r>
        <w:rPr>
          <w:b/>
          <w:bCs/>
          <w:color w:val="004D80"/>
          <w:sz w:val="30"/>
          <w:szCs w:val="30"/>
        </w:rPr>
        <w:t xml:space="preserve">Base </w:t>
      </w:r>
      <w:r w:rsidR="00583289">
        <w:rPr>
          <w:b/>
          <w:bCs/>
          <w:color w:val="004D80"/>
          <w:sz w:val="30"/>
          <w:szCs w:val="30"/>
        </w:rPr>
        <w:t>scenario</w:t>
      </w:r>
    </w:p>
    <w:p w:rsidR="007614B8" w:rsidRDefault="007614B8">
      <w:pPr>
        <w:pStyle w:val="Body"/>
        <w:rPr>
          <w:color w:val="004D80"/>
          <w:sz w:val="26"/>
          <w:szCs w:val="26"/>
        </w:rPr>
      </w:pPr>
    </w:p>
    <w:p w:rsidR="007614B8" w:rsidRDefault="000D693C">
      <w:pPr>
        <w:pStyle w:val="Body"/>
        <w:rPr>
          <w:color w:val="004D80"/>
          <w:sz w:val="26"/>
          <w:szCs w:val="26"/>
        </w:rPr>
      </w:pPr>
      <w:r>
        <w:rPr>
          <w:color w:val="004D80"/>
          <w:sz w:val="26"/>
          <w:szCs w:val="26"/>
        </w:rPr>
        <w:t>The base model</w:t>
      </w:r>
      <w:r w:rsidR="008F5749">
        <w:rPr>
          <w:color w:val="004D80"/>
          <w:sz w:val="26"/>
          <w:szCs w:val="26"/>
        </w:rPr>
        <w:t xml:space="preserve"> </w:t>
      </w:r>
      <w:r w:rsidR="008F5749">
        <w:rPr>
          <w:color w:val="004D80"/>
          <w:sz w:val="26"/>
          <w:szCs w:val="26"/>
        </w:rPr>
        <w:t xml:space="preserve">contains all the major physical processes that characterise the aquifer state. </w:t>
      </w:r>
    </w:p>
    <w:p w:rsidR="007614B8" w:rsidRDefault="008F5749">
      <w:pPr>
        <w:pStyle w:val="Body"/>
        <w:rPr>
          <w:color w:val="004D80"/>
          <w:sz w:val="26"/>
          <w:szCs w:val="26"/>
        </w:rPr>
      </w:pPr>
      <w:r>
        <w:rPr>
          <w:color w:val="004D80"/>
          <w:sz w:val="26"/>
          <w:szCs w:val="26"/>
        </w:rPr>
        <w:t xml:space="preserve">For the reasons previously </w:t>
      </w:r>
      <w:r>
        <w:rPr>
          <w:color w:val="004D80"/>
          <w:sz w:val="26"/>
          <w:szCs w:val="26"/>
        </w:rPr>
        <w:t>mentioned, we choose a time period of one month. Since part of the available hydrological data are also collected in a monthly basis (e.g. extraction rates) we consid</w:t>
      </w:r>
      <w:r w:rsidR="000D693C">
        <w:rPr>
          <w:color w:val="004D80"/>
          <w:sz w:val="26"/>
          <w:szCs w:val="26"/>
        </w:rPr>
        <w:t xml:space="preserve">er monthly averaged values for </w:t>
      </w:r>
      <w:r>
        <w:rPr>
          <w:color w:val="004D80"/>
          <w:sz w:val="26"/>
          <w:szCs w:val="26"/>
        </w:rPr>
        <w:t>the different conditions</w:t>
      </w:r>
      <w:r w:rsidR="000D693C">
        <w:rPr>
          <w:color w:val="004D80"/>
          <w:sz w:val="26"/>
          <w:szCs w:val="26"/>
        </w:rPr>
        <w:t xml:space="preserve"> (fixed during the period)</w:t>
      </w:r>
      <w:r>
        <w:rPr>
          <w:color w:val="004D80"/>
          <w:sz w:val="26"/>
          <w:szCs w:val="26"/>
        </w:rPr>
        <w:t>.</w:t>
      </w:r>
    </w:p>
    <w:p w:rsidR="007614B8" w:rsidRDefault="007614B8">
      <w:pPr>
        <w:pStyle w:val="Body"/>
        <w:rPr>
          <w:color w:val="004D80"/>
          <w:sz w:val="26"/>
          <w:szCs w:val="26"/>
        </w:rPr>
      </w:pPr>
    </w:p>
    <w:p w:rsidR="00B007A6" w:rsidRDefault="00B007A6">
      <w:pPr>
        <w:pStyle w:val="Body"/>
        <w:rPr>
          <w:color w:val="004D8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B007A6" w:rsidTr="00B007A6">
        <w:tc>
          <w:tcPr>
            <w:tcW w:w="9628" w:type="dxa"/>
          </w:tcPr>
          <w:p w:rsidR="00B007A6" w:rsidRDefault="00B007A6">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004D80"/>
                <w:sz w:val="26"/>
                <w:szCs w:val="26"/>
              </w:rPr>
            </w:pPr>
            <w:r>
              <w:rPr>
                <w:noProof/>
                <w:color w:val="004D80"/>
                <w:sz w:val="26"/>
                <w:szCs w:val="26"/>
                <w:lang w:val="el-GR"/>
                <w14:textOutline w14:w="0" w14:cap="rnd" w14:cmpd="sng" w14:algn="ctr">
                  <w14:noFill/>
                  <w14:prstDash w14:val="solid"/>
                  <w14:bevel/>
                </w14:textOutline>
              </w:rPr>
              <w:drawing>
                <wp:anchor distT="0" distB="0" distL="114300" distR="114300" simplePos="0" relativeHeight="251659264" behindDoc="0" locked="0" layoutInCell="1" allowOverlap="1">
                  <wp:simplePos x="792480" y="2655570"/>
                  <wp:positionH relativeFrom="margin">
                    <wp:align>center</wp:align>
                  </wp:positionH>
                  <wp:positionV relativeFrom="margin">
                    <wp:align>top</wp:align>
                  </wp:positionV>
                  <wp:extent cx="4292600" cy="29591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aseModel.png"/>
                          <pic:cNvPicPr/>
                        </pic:nvPicPr>
                        <pic:blipFill>
                          <a:blip r:embed="rId7">
                            <a:extLst>
                              <a:ext uri="{28A0092B-C50C-407E-A947-70E740481C1C}">
                                <a14:useLocalDpi xmlns:a14="http://schemas.microsoft.com/office/drawing/2010/main" val="0"/>
                              </a:ext>
                            </a:extLst>
                          </a:blip>
                          <a:stretch>
                            <a:fillRect/>
                          </a:stretch>
                        </pic:blipFill>
                        <pic:spPr>
                          <a:xfrm>
                            <a:off x="0" y="0"/>
                            <a:ext cx="4292600" cy="2959100"/>
                          </a:xfrm>
                          <a:prstGeom prst="rect">
                            <a:avLst/>
                          </a:prstGeom>
                        </pic:spPr>
                      </pic:pic>
                    </a:graphicData>
                  </a:graphic>
                </wp:anchor>
              </w:drawing>
            </w:r>
          </w:p>
        </w:tc>
      </w:tr>
      <w:tr w:rsidR="00B007A6" w:rsidTr="00B007A6">
        <w:tc>
          <w:tcPr>
            <w:tcW w:w="9628" w:type="dxa"/>
          </w:tcPr>
          <w:p w:rsidR="00B007A6" w:rsidRPr="00B007A6" w:rsidRDefault="00B007A6">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004D80"/>
                <w:sz w:val="24"/>
                <w:szCs w:val="24"/>
              </w:rPr>
            </w:pPr>
            <w:r w:rsidRPr="00B007A6">
              <w:rPr>
                <w:b/>
                <w:color w:val="004D80"/>
                <w:sz w:val="24"/>
                <w:szCs w:val="24"/>
              </w:rPr>
              <w:t>Figure 1:</w:t>
            </w:r>
            <w:r>
              <w:rPr>
                <w:color w:val="004D80"/>
                <w:sz w:val="24"/>
                <w:szCs w:val="24"/>
              </w:rPr>
              <w:t xml:space="preserve"> </w:t>
            </w:r>
            <w:r w:rsidRPr="00B007A6">
              <w:rPr>
                <w:color w:val="004D80"/>
                <w:sz w:val="24"/>
                <w:szCs w:val="24"/>
              </w:rPr>
              <w:t>Head distribution at the end of the simulation period</w:t>
            </w:r>
          </w:p>
        </w:tc>
      </w:tr>
    </w:tbl>
    <w:p w:rsidR="00B007A6" w:rsidRDefault="00B007A6">
      <w:pPr>
        <w:pStyle w:val="Body"/>
        <w:rPr>
          <w:color w:val="004D80"/>
          <w:sz w:val="26"/>
          <w:szCs w:val="26"/>
        </w:rPr>
      </w:pPr>
    </w:p>
    <w:p w:rsidR="00B007A6" w:rsidRDefault="00B007A6">
      <w:pPr>
        <w:pStyle w:val="Body"/>
        <w:rPr>
          <w:color w:val="004D80"/>
          <w:sz w:val="26"/>
          <w:szCs w:val="26"/>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B007A6" w:rsidRDefault="00B007A6">
      <w:pPr>
        <w:pStyle w:val="Body"/>
        <w:rPr>
          <w:b/>
          <w:bCs/>
          <w:color w:val="004D80"/>
          <w:sz w:val="30"/>
          <w:szCs w:val="30"/>
        </w:rPr>
      </w:pPr>
    </w:p>
    <w:p w:rsidR="007614B8" w:rsidRDefault="008F5749">
      <w:pPr>
        <w:pStyle w:val="Body"/>
        <w:rPr>
          <w:b/>
          <w:bCs/>
          <w:color w:val="004D80"/>
          <w:sz w:val="26"/>
          <w:szCs w:val="26"/>
        </w:rPr>
      </w:pPr>
      <w:r>
        <w:rPr>
          <w:b/>
          <w:bCs/>
          <w:color w:val="004D80"/>
          <w:sz w:val="26"/>
          <w:szCs w:val="26"/>
        </w:rPr>
        <w:t>Scenario 1: Variati</w:t>
      </w:r>
      <w:r>
        <w:rPr>
          <w:b/>
          <w:bCs/>
          <w:color w:val="004D80"/>
          <w:sz w:val="26"/>
          <w:szCs w:val="26"/>
        </w:rPr>
        <w:t>on on the effective infiltration</w:t>
      </w:r>
    </w:p>
    <w:p w:rsidR="007614B8" w:rsidRDefault="007614B8">
      <w:pPr>
        <w:pStyle w:val="Body"/>
        <w:rPr>
          <w:color w:val="004D80"/>
          <w:sz w:val="26"/>
          <w:szCs w:val="26"/>
        </w:rPr>
      </w:pPr>
    </w:p>
    <w:p w:rsidR="007614B8" w:rsidRDefault="008F5749">
      <w:pPr>
        <w:pStyle w:val="Body"/>
        <w:rPr>
          <w:color w:val="004D80"/>
          <w:sz w:val="26"/>
          <w:szCs w:val="26"/>
        </w:rPr>
      </w:pPr>
      <w:r>
        <w:rPr>
          <w:color w:val="004D80"/>
          <w:sz w:val="26"/>
          <w:szCs w:val="26"/>
        </w:rPr>
        <w:t>We conduct a sensitivity analysis in terms of the effective infiltration values. This scenario refers to the climate changes that are expected to become more intense in the upcoming years.</w:t>
      </w:r>
      <w:r w:rsidR="00BF332F">
        <w:rPr>
          <w:color w:val="004D80"/>
          <w:sz w:val="26"/>
          <w:szCs w:val="26"/>
        </w:rPr>
        <w:t xml:space="preserve"> </w:t>
      </w:r>
      <w:r>
        <w:rPr>
          <w:color w:val="004D80"/>
          <w:sz w:val="26"/>
          <w:szCs w:val="26"/>
        </w:rPr>
        <w:t>We choose two different cases: (a</w:t>
      </w:r>
      <w:r>
        <w:rPr>
          <w:color w:val="004D80"/>
          <w:sz w:val="26"/>
          <w:szCs w:val="26"/>
        </w:rPr>
        <w:t>) 10 times  and (b) 1/10 the base value and (c) 100 times.</w:t>
      </w:r>
    </w:p>
    <w:p w:rsidR="007A6EFA" w:rsidRDefault="007A6EFA">
      <w:pPr>
        <w:pStyle w:val="Body"/>
        <w:rPr>
          <w:b/>
          <w:bCs/>
          <w:color w:val="004D8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42"/>
        <w:gridCol w:w="4796"/>
      </w:tblGrid>
      <w:tr w:rsidR="00BF332F" w:rsidTr="00BF332F">
        <w:tc>
          <w:tcPr>
            <w:tcW w:w="4814" w:type="dxa"/>
          </w:tcPr>
          <w:p w:rsidR="00BF332F" w:rsidRDefault="00BF332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color w:val="004D80"/>
                <w:sz w:val="26"/>
                <w:szCs w:val="26"/>
              </w:rPr>
            </w:pPr>
            <w:r>
              <w:rPr>
                <w:b/>
                <w:bCs/>
                <w:noProof/>
                <w:color w:val="004D80"/>
                <w:sz w:val="26"/>
                <w:szCs w:val="26"/>
                <w:lang w:val="el-GR"/>
                <w14:textOutline w14:w="0" w14:cap="rnd" w14:cmpd="sng" w14:algn="ctr">
                  <w14:noFill/>
                  <w14:prstDash w14:val="solid"/>
                  <w14:bevel/>
                </w14:textOutline>
              </w:rPr>
              <w:drawing>
                <wp:inline distT="0" distB="0" distL="0" distR="0">
                  <wp:extent cx="3007360" cy="209712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enario1a.png"/>
                          <pic:cNvPicPr/>
                        </pic:nvPicPr>
                        <pic:blipFill>
                          <a:blip r:embed="rId8">
                            <a:extLst>
                              <a:ext uri="{28A0092B-C50C-407E-A947-70E740481C1C}">
                                <a14:useLocalDpi xmlns:a14="http://schemas.microsoft.com/office/drawing/2010/main" val="0"/>
                              </a:ext>
                            </a:extLst>
                          </a:blip>
                          <a:stretch>
                            <a:fillRect/>
                          </a:stretch>
                        </pic:blipFill>
                        <pic:spPr>
                          <a:xfrm>
                            <a:off x="0" y="0"/>
                            <a:ext cx="3033032" cy="2115022"/>
                          </a:xfrm>
                          <a:prstGeom prst="rect">
                            <a:avLst/>
                          </a:prstGeom>
                        </pic:spPr>
                      </pic:pic>
                    </a:graphicData>
                  </a:graphic>
                </wp:inline>
              </w:drawing>
            </w:r>
          </w:p>
        </w:tc>
        <w:tc>
          <w:tcPr>
            <w:tcW w:w="4814" w:type="dxa"/>
          </w:tcPr>
          <w:p w:rsidR="00BF332F" w:rsidRDefault="00BF332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color w:val="004D80"/>
                <w:sz w:val="26"/>
                <w:szCs w:val="26"/>
              </w:rPr>
            </w:pPr>
            <w:r>
              <w:rPr>
                <w:b/>
                <w:bCs/>
                <w:noProof/>
                <w:color w:val="004D80"/>
                <w:sz w:val="26"/>
                <w:szCs w:val="26"/>
                <w:lang w:val="el-GR"/>
                <w14:textOutline w14:w="0" w14:cap="rnd" w14:cmpd="sng" w14:algn="ctr">
                  <w14:noFill/>
                  <w14:prstDash w14:val="solid"/>
                  <w14:bevel/>
                </w14:textOutline>
              </w:rPr>
              <w:drawing>
                <wp:inline distT="0" distB="0" distL="0" distR="0">
                  <wp:extent cx="2979420" cy="213702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enario1b.png"/>
                          <pic:cNvPicPr/>
                        </pic:nvPicPr>
                        <pic:blipFill>
                          <a:blip r:embed="rId9">
                            <a:extLst>
                              <a:ext uri="{28A0092B-C50C-407E-A947-70E740481C1C}">
                                <a14:useLocalDpi xmlns:a14="http://schemas.microsoft.com/office/drawing/2010/main" val="0"/>
                              </a:ext>
                            </a:extLst>
                          </a:blip>
                          <a:stretch>
                            <a:fillRect/>
                          </a:stretch>
                        </pic:blipFill>
                        <pic:spPr>
                          <a:xfrm>
                            <a:off x="0" y="0"/>
                            <a:ext cx="2989650" cy="2144362"/>
                          </a:xfrm>
                          <a:prstGeom prst="rect">
                            <a:avLst/>
                          </a:prstGeom>
                        </pic:spPr>
                      </pic:pic>
                    </a:graphicData>
                  </a:graphic>
                </wp:inline>
              </w:drawing>
            </w:r>
          </w:p>
        </w:tc>
      </w:tr>
      <w:tr w:rsidR="00BF332F" w:rsidTr="00BF332F">
        <w:tc>
          <w:tcPr>
            <w:tcW w:w="9628" w:type="dxa"/>
            <w:gridSpan w:val="2"/>
          </w:tcPr>
          <w:p w:rsidR="00BF332F" w:rsidRDefault="00BF332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color w:val="004D80"/>
                <w:sz w:val="26"/>
                <w:szCs w:val="26"/>
              </w:rPr>
            </w:pPr>
            <w:r>
              <w:rPr>
                <w:b/>
                <w:bCs/>
                <w:noProof/>
                <w:color w:val="004D80"/>
                <w:sz w:val="26"/>
                <w:szCs w:val="26"/>
                <w:lang w:val="el-GR"/>
                <w14:textOutline w14:w="0" w14:cap="rnd" w14:cmpd="sng" w14:algn="ctr">
                  <w14:noFill/>
                  <w14:prstDash w14:val="solid"/>
                  <w14:bevel/>
                </w14:textOutline>
              </w:rPr>
              <w:drawing>
                <wp:anchor distT="0" distB="0" distL="114300" distR="114300" simplePos="0" relativeHeight="251658240" behindDoc="0" locked="0" layoutInCell="1" allowOverlap="1">
                  <wp:simplePos x="0" y="0"/>
                  <wp:positionH relativeFrom="margin">
                    <wp:posOffset>819150</wp:posOffset>
                  </wp:positionH>
                  <wp:positionV relativeFrom="margin">
                    <wp:posOffset>3175</wp:posOffset>
                  </wp:positionV>
                  <wp:extent cx="4030980" cy="2781300"/>
                  <wp:effectExtent l="0" t="0" r="762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enario1c.png"/>
                          <pic:cNvPicPr/>
                        </pic:nvPicPr>
                        <pic:blipFill>
                          <a:blip r:embed="rId10">
                            <a:extLst>
                              <a:ext uri="{28A0092B-C50C-407E-A947-70E740481C1C}">
                                <a14:useLocalDpi xmlns:a14="http://schemas.microsoft.com/office/drawing/2010/main" val="0"/>
                              </a:ext>
                            </a:extLst>
                          </a:blip>
                          <a:stretch>
                            <a:fillRect/>
                          </a:stretch>
                        </pic:blipFill>
                        <pic:spPr>
                          <a:xfrm>
                            <a:off x="0" y="0"/>
                            <a:ext cx="4030980" cy="2781300"/>
                          </a:xfrm>
                          <a:prstGeom prst="rect">
                            <a:avLst/>
                          </a:prstGeom>
                        </pic:spPr>
                      </pic:pic>
                    </a:graphicData>
                  </a:graphic>
                  <wp14:sizeRelH relativeFrom="margin">
                    <wp14:pctWidth>0</wp14:pctWidth>
                  </wp14:sizeRelH>
                  <wp14:sizeRelV relativeFrom="margin">
                    <wp14:pctHeight>0</wp14:pctHeight>
                  </wp14:sizeRelV>
                </wp:anchor>
              </w:drawing>
            </w:r>
          </w:p>
        </w:tc>
      </w:tr>
      <w:tr w:rsidR="00BF332F" w:rsidTr="00BF332F">
        <w:tc>
          <w:tcPr>
            <w:tcW w:w="9628" w:type="dxa"/>
            <w:gridSpan w:val="2"/>
          </w:tcPr>
          <w:p w:rsidR="00BF332F" w:rsidRPr="00BF332F" w:rsidRDefault="00B007A6" w:rsidP="00BF332F">
            <w:pPr>
              <w:pStyle w:val="Body"/>
              <w:pBdr>
                <w:top w:val="none" w:sz="0" w:space="0" w:color="auto"/>
                <w:left w:val="none" w:sz="0" w:space="0" w:color="auto"/>
                <w:bottom w:val="none" w:sz="0" w:space="0" w:color="auto"/>
                <w:right w:val="none" w:sz="0" w:space="0" w:color="auto"/>
                <w:between w:val="none" w:sz="0" w:space="0" w:color="auto"/>
                <w:bar w:val="none" w:sz="0" w:color="auto"/>
              </w:pBdr>
              <w:rPr>
                <w:b/>
                <w:bCs/>
                <w:color w:val="004D80"/>
                <w:sz w:val="24"/>
                <w:szCs w:val="24"/>
              </w:rPr>
            </w:pPr>
            <w:r>
              <w:rPr>
                <w:b/>
                <w:color w:val="004D80"/>
                <w:sz w:val="24"/>
                <w:szCs w:val="24"/>
              </w:rPr>
              <w:t>Figure 2</w:t>
            </w:r>
            <w:r w:rsidRPr="00B007A6">
              <w:rPr>
                <w:b/>
                <w:color w:val="004D80"/>
                <w:sz w:val="24"/>
                <w:szCs w:val="24"/>
              </w:rPr>
              <w:t>:</w:t>
            </w:r>
            <w:r>
              <w:rPr>
                <w:color w:val="004D80"/>
                <w:sz w:val="24"/>
                <w:szCs w:val="24"/>
              </w:rPr>
              <w:t xml:space="preserve"> </w:t>
            </w:r>
            <w:r>
              <w:rPr>
                <w:color w:val="004D80"/>
                <w:sz w:val="24"/>
                <w:szCs w:val="24"/>
              </w:rPr>
              <w:t xml:space="preserve">Head distribution at the end of the simulation period. </w:t>
            </w:r>
            <w:r w:rsidR="00BF332F" w:rsidRPr="00BF332F">
              <w:rPr>
                <w:b/>
                <w:bCs/>
                <w:i/>
                <w:color w:val="004D80"/>
                <w:sz w:val="24"/>
                <w:szCs w:val="24"/>
              </w:rPr>
              <w:t>Top Left:</w:t>
            </w:r>
            <w:r w:rsidR="00BF332F" w:rsidRPr="00BF332F">
              <w:rPr>
                <w:b/>
                <w:bCs/>
                <w:color w:val="004D80"/>
                <w:sz w:val="24"/>
                <w:szCs w:val="24"/>
              </w:rPr>
              <w:t xml:space="preserve"> </w:t>
            </w:r>
            <w:r w:rsidR="00BF332F" w:rsidRPr="00BF332F">
              <w:rPr>
                <w:bCs/>
                <w:color w:val="004D80"/>
                <w:sz w:val="24"/>
                <w:szCs w:val="24"/>
              </w:rPr>
              <w:t>Scenario 1a</w:t>
            </w:r>
            <w:r w:rsidR="00BF332F" w:rsidRPr="00BF332F">
              <w:rPr>
                <w:b/>
                <w:bCs/>
                <w:color w:val="004D80"/>
                <w:sz w:val="24"/>
                <w:szCs w:val="24"/>
              </w:rPr>
              <w:t xml:space="preserve">. </w:t>
            </w:r>
            <w:r w:rsidR="00BF332F" w:rsidRPr="00BF332F">
              <w:rPr>
                <w:b/>
                <w:bCs/>
                <w:i/>
                <w:color w:val="004D80"/>
                <w:sz w:val="24"/>
                <w:szCs w:val="24"/>
              </w:rPr>
              <w:t>Top Right:</w:t>
            </w:r>
            <w:r w:rsidR="00BF332F" w:rsidRPr="00BF332F">
              <w:rPr>
                <w:b/>
                <w:bCs/>
                <w:color w:val="004D80"/>
                <w:sz w:val="24"/>
                <w:szCs w:val="24"/>
              </w:rPr>
              <w:t xml:space="preserve"> </w:t>
            </w:r>
            <w:r w:rsidR="00BF332F" w:rsidRPr="00BF332F">
              <w:rPr>
                <w:bCs/>
                <w:color w:val="004D80"/>
                <w:sz w:val="24"/>
                <w:szCs w:val="24"/>
              </w:rPr>
              <w:t>Scenario 1b</w:t>
            </w:r>
            <w:r w:rsidR="00BF332F" w:rsidRPr="00BF332F">
              <w:rPr>
                <w:b/>
                <w:bCs/>
                <w:color w:val="004D80"/>
                <w:sz w:val="24"/>
                <w:szCs w:val="24"/>
              </w:rPr>
              <w:t xml:space="preserve">. </w:t>
            </w:r>
            <w:r w:rsidR="00BF332F" w:rsidRPr="00BF332F">
              <w:rPr>
                <w:b/>
                <w:bCs/>
                <w:i/>
                <w:color w:val="004D80"/>
                <w:sz w:val="24"/>
                <w:szCs w:val="24"/>
              </w:rPr>
              <w:t>Bottom:</w:t>
            </w:r>
            <w:r w:rsidR="00BF332F" w:rsidRPr="00BF332F">
              <w:rPr>
                <w:b/>
                <w:bCs/>
                <w:color w:val="004D80"/>
                <w:sz w:val="24"/>
                <w:szCs w:val="24"/>
              </w:rPr>
              <w:t xml:space="preserve"> </w:t>
            </w:r>
            <w:r w:rsidR="00BF332F" w:rsidRPr="00BF332F">
              <w:rPr>
                <w:bCs/>
                <w:color w:val="004D80"/>
                <w:sz w:val="24"/>
                <w:szCs w:val="24"/>
              </w:rPr>
              <w:t>Scenario 1c</w:t>
            </w:r>
          </w:p>
        </w:tc>
      </w:tr>
    </w:tbl>
    <w:p w:rsidR="007A6EFA" w:rsidRDefault="007A6EFA">
      <w:pPr>
        <w:pStyle w:val="Body"/>
        <w:rPr>
          <w:b/>
          <w:bCs/>
          <w:color w:val="004D80"/>
          <w:sz w:val="26"/>
          <w:szCs w:val="26"/>
        </w:rPr>
      </w:pPr>
    </w:p>
    <w:p w:rsidR="007A6EFA" w:rsidRDefault="007A6EFA">
      <w:pPr>
        <w:pStyle w:val="Body"/>
        <w:rPr>
          <w:b/>
          <w:bCs/>
          <w:color w:val="004D80"/>
          <w:sz w:val="26"/>
          <w:szCs w:val="26"/>
        </w:rPr>
      </w:pPr>
    </w:p>
    <w:p w:rsidR="007A6EFA" w:rsidRDefault="007A6EFA">
      <w:pPr>
        <w:pStyle w:val="Body"/>
        <w:rPr>
          <w:b/>
          <w:bCs/>
          <w:color w:val="004D80"/>
          <w:sz w:val="26"/>
          <w:szCs w:val="26"/>
        </w:rPr>
      </w:pPr>
    </w:p>
    <w:p w:rsidR="007A6EFA" w:rsidRDefault="007A6EFA">
      <w:pPr>
        <w:pStyle w:val="Body"/>
        <w:rPr>
          <w:b/>
          <w:bCs/>
          <w:color w:val="004D80"/>
          <w:sz w:val="26"/>
          <w:szCs w:val="26"/>
        </w:rPr>
      </w:pPr>
    </w:p>
    <w:p w:rsidR="007A6EFA" w:rsidRDefault="007A6EFA">
      <w:pPr>
        <w:pStyle w:val="Body"/>
        <w:rPr>
          <w:b/>
          <w:bCs/>
          <w:color w:val="004D80"/>
          <w:sz w:val="26"/>
          <w:szCs w:val="26"/>
        </w:rPr>
      </w:pPr>
    </w:p>
    <w:p w:rsidR="00B007A6" w:rsidRDefault="00B007A6">
      <w:pPr>
        <w:pStyle w:val="Body"/>
        <w:rPr>
          <w:b/>
          <w:bCs/>
          <w:color w:val="004D80"/>
          <w:sz w:val="26"/>
          <w:szCs w:val="26"/>
        </w:rPr>
      </w:pPr>
    </w:p>
    <w:p w:rsidR="00B007A6" w:rsidRDefault="00B007A6">
      <w:pPr>
        <w:pStyle w:val="Body"/>
        <w:rPr>
          <w:b/>
          <w:bCs/>
          <w:color w:val="004D80"/>
          <w:sz w:val="26"/>
          <w:szCs w:val="26"/>
        </w:rPr>
      </w:pPr>
    </w:p>
    <w:p w:rsidR="00B007A6" w:rsidRDefault="00B007A6">
      <w:pPr>
        <w:pStyle w:val="Body"/>
        <w:rPr>
          <w:b/>
          <w:bCs/>
          <w:color w:val="004D80"/>
          <w:sz w:val="26"/>
          <w:szCs w:val="26"/>
        </w:rPr>
      </w:pPr>
    </w:p>
    <w:p w:rsidR="00B007A6" w:rsidRDefault="00B007A6">
      <w:pPr>
        <w:pStyle w:val="Body"/>
        <w:rPr>
          <w:b/>
          <w:bCs/>
          <w:color w:val="004D80"/>
          <w:sz w:val="26"/>
          <w:szCs w:val="26"/>
        </w:rPr>
      </w:pPr>
    </w:p>
    <w:p w:rsidR="00B007A6" w:rsidRDefault="00B007A6">
      <w:pPr>
        <w:pStyle w:val="Body"/>
        <w:rPr>
          <w:b/>
          <w:bCs/>
          <w:color w:val="004D80"/>
          <w:sz w:val="26"/>
          <w:szCs w:val="26"/>
        </w:rPr>
      </w:pPr>
    </w:p>
    <w:p w:rsidR="00B007A6" w:rsidRDefault="00B007A6">
      <w:pPr>
        <w:pStyle w:val="Body"/>
        <w:rPr>
          <w:b/>
          <w:bCs/>
          <w:color w:val="004D80"/>
          <w:sz w:val="26"/>
          <w:szCs w:val="26"/>
        </w:rPr>
      </w:pPr>
    </w:p>
    <w:p w:rsidR="00583289" w:rsidRDefault="00583289">
      <w:pPr>
        <w:pStyle w:val="Body"/>
        <w:rPr>
          <w:b/>
          <w:bCs/>
          <w:color w:val="004D80"/>
          <w:sz w:val="26"/>
          <w:szCs w:val="26"/>
        </w:rPr>
      </w:pPr>
    </w:p>
    <w:p w:rsidR="007614B8" w:rsidRDefault="008F5749">
      <w:pPr>
        <w:pStyle w:val="Body"/>
        <w:rPr>
          <w:b/>
          <w:bCs/>
          <w:color w:val="004D80"/>
          <w:sz w:val="26"/>
          <w:szCs w:val="26"/>
        </w:rPr>
      </w:pPr>
      <w:r>
        <w:rPr>
          <w:b/>
          <w:bCs/>
          <w:color w:val="004D80"/>
          <w:sz w:val="26"/>
          <w:szCs w:val="26"/>
        </w:rPr>
        <w:t xml:space="preserve">Scenario 2: Variation </w:t>
      </w:r>
      <w:r w:rsidR="00C629FC">
        <w:rPr>
          <w:b/>
          <w:bCs/>
          <w:color w:val="004D80"/>
          <w:sz w:val="26"/>
          <w:szCs w:val="26"/>
        </w:rPr>
        <w:t>on the head levels of the river</w:t>
      </w:r>
      <w:r>
        <w:rPr>
          <w:b/>
          <w:bCs/>
          <w:color w:val="004D80"/>
          <w:sz w:val="26"/>
          <w:szCs w:val="26"/>
        </w:rPr>
        <w:t>bed.</w:t>
      </w:r>
    </w:p>
    <w:p w:rsidR="007614B8" w:rsidRDefault="007614B8">
      <w:pPr>
        <w:pStyle w:val="Body"/>
        <w:rPr>
          <w:color w:val="004D80"/>
          <w:sz w:val="26"/>
          <w:szCs w:val="26"/>
        </w:rPr>
      </w:pPr>
    </w:p>
    <w:p w:rsidR="007614B8" w:rsidRDefault="008F5749">
      <w:pPr>
        <w:pStyle w:val="Body"/>
        <w:rPr>
          <w:color w:val="004D80"/>
          <w:sz w:val="26"/>
          <w:szCs w:val="26"/>
        </w:rPr>
      </w:pPr>
      <w:r>
        <w:rPr>
          <w:color w:val="004D80"/>
          <w:sz w:val="26"/>
          <w:szCs w:val="26"/>
        </w:rPr>
        <w:t>Next, we consider the impact that different head levels of the riverbed can have on the groundwater movement. We choose to reduce the he</w:t>
      </w:r>
      <w:r>
        <w:rPr>
          <w:color w:val="004D80"/>
          <w:sz w:val="26"/>
          <w:szCs w:val="26"/>
        </w:rPr>
        <w:t>ad le</w:t>
      </w:r>
      <w:r w:rsidR="00C629FC">
        <w:rPr>
          <w:color w:val="004D80"/>
          <w:sz w:val="26"/>
          <w:szCs w:val="26"/>
        </w:rPr>
        <w:t xml:space="preserve">vels along the riverbed by: 5 % </w:t>
      </w:r>
      <w:r>
        <w:rPr>
          <w:color w:val="004D80"/>
          <w:sz w:val="26"/>
          <w:szCs w:val="26"/>
        </w:rPr>
        <w:t xml:space="preserve"> of the base values.</w:t>
      </w:r>
    </w:p>
    <w:p w:rsidR="00C629FC" w:rsidRDefault="00C629FC">
      <w:pPr>
        <w:pStyle w:val="Body"/>
        <w:rPr>
          <w:color w:val="004D8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1"/>
        <w:gridCol w:w="4767"/>
      </w:tblGrid>
      <w:tr w:rsidR="00B007A6" w:rsidTr="00B007A6">
        <w:tc>
          <w:tcPr>
            <w:tcW w:w="4630" w:type="dxa"/>
          </w:tcPr>
          <w:p w:rsidR="00C629FC" w:rsidRDefault="00B007A6">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004D80"/>
                <w:sz w:val="26"/>
                <w:szCs w:val="26"/>
              </w:rPr>
            </w:pPr>
            <w:r>
              <w:rPr>
                <w:noProof/>
                <w:color w:val="004D80"/>
                <w:sz w:val="26"/>
                <w:szCs w:val="26"/>
                <w:lang w:val="el-GR"/>
                <w14:textOutline w14:w="0" w14:cap="rnd" w14:cmpd="sng" w14:algn="ctr">
                  <w14:noFill/>
                  <w14:prstDash w14:val="solid"/>
                  <w14:bevel/>
                </w14:textOutline>
              </w:rPr>
              <w:drawing>
                <wp:inline distT="0" distB="0" distL="0" distR="0">
                  <wp:extent cx="3106147" cy="21412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seModel.png"/>
                          <pic:cNvPicPr/>
                        </pic:nvPicPr>
                        <pic:blipFill>
                          <a:blip r:embed="rId7">
                            <a:extLst>
                              <a:ext uri="{28A0092B-C50C-407E-A947-70E740481C1C}">
                                <a14:useLocalDpi xmlns:a14="http://schemas.microsoft.com/office/drawing/2010/main" val="0"/>
                              </a:ext>
                            </a:extLst>
                          </a:blip>
                          <a:stretch>
                            <a:fillRect/>
                          </a:stretch>
                        </pic:blipFill>
                        <pic:spPr>
                          <a:xfrm>
                            <a:off x="0" y="0"/>
                            <a:ext cx="3113640" cy="2146385"/>
                          </a:xfrm>
                          <a:prstGeom prst="rect">
                            <a:avLst/>
                          </a:prstGeom>
                        </pic:spPr>
                      </pic:pic>
                    </a:graphicData>
                  </a:graphic>
                </wp:inline>
              </w:drawing>
            </w:r>
          </w:p>
        </w:tc>
        <w:tc>
          <w:tcPr>
            <w:tcW w:w="4998" w:type="dxa"/>
          </w:tcPr>
          <w:p w:rsidR="00C629FC" w:rsidRDefault="00C629FC">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004D80"/>
                <w:sz w:val="26"/>
                <w:szCs w:val="26"/>
              </w:rPr>
            </w:pPr>
            <w:r>
              <w:rPr>
                <w:noProof/>
                <w:color w:val="004D80"/>
                <w:sz w:val="26"/>
                <w:szCs w:val="26"/>
                <w:lang w:val="el-GR"/>
                <w14:textOutline w14:w="0" w14:cap="rnd" w14:cmpd="sng" w14:algn="ctr">
                  <w14:noFill/>
                  <w14:prstDash w14:val="solid"/>
                  <w14:bevel/>
                </w14:textOutline>
              </w:rPr>
              <w:drawing>
                <wp:inline distT="0" distB="0" distL="0" distR="0">
                  <wp:extent cx="3036619" cy="21183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enario2.png"/>
                          <pic:cNvPicPr/>
                        </pic:nvPicPr>
                        <pic:blipFill>
                          <a:blip r:embed="rId11">
                            <a:extLst>
                              <a:ext uri="{28A0092B-C50C-407E-A947-70E740481C1C}">
                                <a14:useLocalDpi xmlns:a14="http://schemas.microsoft.com/office/drawing/2010/main" val="0"/>
                              </a:ext>
                            </a:extLst>
                          </a:blip>
                          <a:stretch>
                            <a:fillRect/>
                          </a:stretch>
                        </pic:blipFill>
                        <pic:spPr>
                          <a:xfrm>
                            <a:off x="0" y="0"/>
                            <a:ext cx="3050210" cy="2127841"/>
                          </a:xfrm>
                          <a:prstGeom prst="rect">
                            <a:avLst/>
                          </a:prstGeom>
                        </pic:spPr>
                      </pic:pic>
                    </a:graphicData>
                  </a:graphic>
                </wp:inline>
              </w:drawing>
            </w:r>
          </w:p>
        </w:tc>
      </w:tr>
      <w:tr w:rsidR="00C629FC" w:rsidTr="00B007A6">
        <w:tc>
          <w:tcPr>
            <w:tcW w:w="9628" w:type="dxa"/>
            <w:gridSpan w:val="2"/>
          </w:tcPr>
          <w:p w:rsidR="00C629FC" w:rsidRPr="00C629FC" w:rsidRDefault="00B007A6">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004D80"/>
                <w:sz w:val="24"/>
                <w:szCs w:val="24"/>
              </w:rPr>
            </w:pPr>
            <w:r>
              <w:rPr>
                <w:b/>
                <w:color w:val="004D80"/>
                <w:sz w:val="24"/>
                <w:szCs w:val="24"/>
              </w:rPr>
              <w:t>Figure 3</w:t>
            </w:r>
            <w:r w:rsidRPr="00B007A6">
              <w:rPr>
                <w:b/>
                <w:color w:val="004D80"/>
                <w:sz w:val="24"/>
                <w:szCs w:val="24"/>
              </w:rPr>
              <w:t>:</w:t>
            </w:r>
            <w:r>
              <w:rPr>
                <w:color w:val="004D80"/>
                <w:sz w:val="24"/>
                <w:szCs w:val="24"/>
              </w:rPr>
              <w:t xml:space="preserve"> </w:t>
            </w:r>
            <w:r w:rsidRPr="00B007A6">
              <w:rPr>
                <w:b/>
                <w:i/>
                <w:color w:val="002060"/>
                <w:sz w:val="24"/>
                <w:szCs w:val="24"/>
              </w:rPr>
              <w:t>L</w:t>
            </w:r>
            <w:r w:rsidR="00C629FC" w:rsidRPr="00B007A6">
              <w:rPr>
                <w:b/>
                <w:i/>
                <w:color w:val="004D80"/>
                <w:sz w:val="24"/>
                <w:szCs w:val="24"/>
              </w:rPr>
              <w:t>eft:</w:t>
            </w:r>
            <w:r w:rsidR="00C629FC" w:rsidRPr="00C629FC">
              <w:rPr>
                <w:color w:val="004D80"/>
                <w:sz w:val="24"/>
                <w:szCs w:val="24"/>
              </w:rPr>
              <w:t xml:space="preserve"> Base model. </w:t>
            </w:r>
            <w:r w:rsidR="00C629FC" w:rsidRPr="00C629FC">
              <w:rPr>
                <w:b/>
                <w:i/>
                <w:color w:val="004D80"/>
                <w:sz w:val="24"/>
                <w:szCs w:val="24"/>
              </w:rPr>
              <w:t>Right:</w:t>
            </w:r>
            <w:r w:rsidR="00C629FC" w:rsidRPr="00C629FC">
              <w:rPr>
                <w:color w:val="004D80"/>
                <w:sz w:val="24"/>
                <w:szCs w:val="24"/>
              </w:rPr>
              <w:t xml:space="preserve"> Scenario 2</w:t>
            </w:r>
          </w:p>
        </w:tc>
      </w:tr>
    </w:tbl>
    <w:p w:rsidR="00C629FC" w:rsidRDefault="00C629FC">
      <w:pPr>
        <w:pStyle w:val="Body"/>
        <w:rPr>
          <w:color w:val="004D80"/>
          <w:sz w:val="26"/>
          <w:szCs w:val="26"/>
        </w:rPr>
      </w:pPr>
    </w:p>
    <w:p w:rsidR="00C629FC" w:rsidRDefault="00C629FC">
      <w:pPr>
        <w:pStyle w:val="Body"/>
        <w:rPr>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583289" w:rsidRDefault="00583289">
      <w:pPr>
        <w:pStyle w:val="Body"/>
        <w:rPr>
          <w:b/>
          <w:bCs/>
          <w:color w:val="004D80"/>
          <w:sz w:val="26"/>
          <w:szCs w:val="26"/>
        </w:rPr>
      </w:pPr>
    </w:p>
    <w:p w:rsidR="007614B8" w:rsidRDefault="008F5749">
      <w:pPr>
        <w:pStyle w:val="Body"/>
        <w:rPr>
          <w:b/>
          <w:bCs/>
          <w:color w:val="004D80"/>
          <w:sz w:val="26"/>
          <w:szCs w:val="26"/>
        </w:rPr>
      </w:pPr>
      <w:r>
        <w:rPr>
          <w:b/>
          <w:bCs/>
          <w:color w:val="004D80"/>
          <w:sz w:val="26"/>
          <w:szCs w:val="26"/>
        </w:rPr>
        <w:lastRenderedPageBreak/>
        <w:t>Scenario 3: Reduction of the extraction rate at BH</w:t>
      </w:r>
    </w:p>
    <w:p w:rsidR="007614B8" w:rsidRDefault="007614B8">
      <w:pPr>
        <w:pStyle w:val="Body"/>
        <w:rPr>
          <w:b/>
          <w:bCs/>
          <w:color w:val="004D80"/>
          <w:sz w:val="26"/>
          <w:szCs w:val="26"/>
        </w:rPr>
      </w:pPr>
    </w:p>
    <w:p w:rsidR="007614B8" w:rsidRDefault="008F5749">
      <w:pPr>
        <w:pStyle w:val="Body"/>
        <w:rPr>
          <w:color w:val="004D80"/>
          <w:sz w:val="26"/>
          <w:szCs w:val="26"/>
        </w:rPr>
      </w:pPr>
      <w:r>
        <w:rPr>
          <w:color w:val="004D80"/>
          <w:sz w:val="26"/>
          <w:szCs w:val="26"/>
        </w:rPr>
        <w:t xml:space="preserve">The last scenario investigates the impact that the extraction rate at a specific well has on the groundwater system. We choose </w:t>
      </w:r>
      <w:r>
        <w:rPr>
          <w:b/>
          <w:bCs/>
          <w:color w:val="004D80"/>
          <w:sz w:val="26"/>
          <w:szCs w:val="26"/>
        </w:rPr>
        <w:t>BH</w:t>
      </w:r>
      <w:r>
        <w:rPr>
          <w:b/>
          <w:bCs/>
          <w:color w:val="004D80"/>
          <w:sz w:val="26"/>
          <w:szCs w:val="26"/>
        </w:rPr>
        <w:t>2978</w:t>
      </w:r>
      <w:r>
        <w:rPr>
          <w:color w:val="004D80"/>
          <w:sz w:val="26"/>
          <w:szCs w:val="26"/>
        </w:rPr>
        <w:t xml:space="preserve"> because this is the major downstream well, corresponding to the highest amount of water extracted per year. We choose to (a) reduce the base value by 50 %, (b) increase it by a factor of 2 and (c) increase it by a factor of two </w:t>
      </w:r>
      <w:r w:rsidR="000900DB">
        <w:rPr>
          <w:color w:val="004D80"/>
          <w:sz w:val="26"/>
          <w:szCs w:val="26"/>
        </w:rPr>
        <w:t>while</w:t>
      </w:r>
      <w:r>
        <w:rPr>
          <w:color w:val="004D80"/>
          <w:sz w:val="26"/>
          <w:szCs w:val="26"/>
        </w:rPr>
        <w:t xml:space="preserve"> bring</w:t>
      </w:r>
      <w:r w:rsidR="000900DB">
        <w:rPr>
          <w:color w:val="004D80"/>
          <w:sz w:val="26"/>
          <w:szCs w:val="26"/>
        </w:rPr>
        <w:t>ing</w:t>
      </w:r>
      <w:r>
        <w:rPr>
          <w:color w:val="004D80"/>
          <w:sz w:val="26"/>
          <w:szCs w:val="26"/>
        </w:rPr>
        <w:t xml:space="preserve"> it closer to </w:t>
      </w:r>
      <w:r>
        <w:rPr>
          <w:color w:val="004D80"/>
          <w:sz w:val="26"/>
          <w:szCs w:val="26"/>
        </w:rPr>
        <w:t>the sea.</w:t>
      </w:r>
    </w:p>
    <w:p w:rsidR="00583289" w:rsidRDefault="00583289">
      <w:pPr>
        <w:pStyle w:val="Body"/>
        <w:rPr>
          <w:color w:val="004D80"/>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57"/>
        <w:gridCol w:w="4671"/>
      </w:tblGrid>
      <w:tr w:rsidR="00583289" w:rsidTr="00583289">
        <w:tc>
          <w:tcPr>
            <w:tcW w:w="4957" w:type="dxa"/>
          </w:tcPr>
          <w:p w:rsidR="00583289" w:rsidRDefault="00583289">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004D80"/>
                <w:sz w:val="26"/>
                <w:szCs w:val="26"/>
              </w:rPr>
            </w:pPr>
            <w:r>
              <w:rPr>
                <w:noProof/>
                <w:color w:val="004D80"/>
                <w:sz w:val="26"/>
                <w:szCs w:val="26"/>
                <w:lang w:val="el-GR"/>
                <w14:textOutline w14:w="0" w14:cap="rnd" w14:cmpd="sng" w14:algn="ctr">
                  <w14:noFill/>
                  <w14:prstDash w14:val="solid"/>
                  <w14:bevel/>
                </w14:textOutline>
              </w:rPr>
              <w:drawing>
                <wp:inline distT="0" distB="0" distL="0" distR="0">
                  <wp:extent cx="2814641" cy="1973580"/>
                  <wp:effectExtent l="0" t="0" r="508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enario3a.png"/>
                          <pic:cNvPicPr/>
                        </pic:nvPicPr>
                        <pic:blipFill>
                          <a:blip r:embed="rId12">
                            <a:extLst>
                              <a:ext uri="{28A0092B-C50C-407E-A947-70E740481C1C}">
                                <a14:useLocalDpi xmlns:a14="http://schemas.microsoft.com/office/drawing/2010/main" val="0"/>
                              </a:ext>
                            </a:extLst>
                          </a:blip>
                          <a:stretch>
                            <a:fillRect/>
                          </a:stretch>
                        </pic:blipFill>
                        <pic:spPr>
                          <a:xfrm>
                            <a:off x="0" y="0"/>
                            <a:ext cx="2823361" cy="1979694"/>
                          </a:xfrm>
                          <a:prstGeom prst="rect">
                            <a:avLst/>
                          </a:prstGeom>
                        </pic:spPr>
                      </pic:pic>
                    </a:graphicData>
                  </a:graphic>
                </wp:inline>
              </w:drawing>
            </w:r>
          </w:p>
        </w:tc>
        <w:tc>
          <w:tcPr>
            <w:tcW w:w="4671" w:type="dxa"/>
          </w:tcPr>
          <w:p w:rsidR="00583289" w:rsidRDefault="00583289">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004D80"/>
                <w:sz w:val="26"/>
                <w:szCs w:val="26"/>
              </w:rPr>
            </w:pPr>
            <w:r>
              <w:rPr>
                <w:noProof/>
                <w:color w:val="004D80"/>
                <w:sz w:val="26"/>
                <w:szCs w:val="26"/>
                <w:lang w:val="el-GR"/>
                <w14:textOutline w14:w="0" w14:cap="rnd" w14:cmpd="sng" w14:algn="ctr">
                  <w14:noFill/>
                  <w14:prstDash w14:val="solid"/>
                  <w14:bevel/>
                </w14:textOutline>
              </w:rPr>
              <w:drawing>
                <wp:inline distT="0" distB="0" distL="0" distR="0">
                  <wp:extent cx="2750820" cy="194271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enario3b.png"/>
                          <pic:cNvPicPr/>
                        </pic:nvPicPr>
                        <pic:blipFill>
                          <a:blip r:embed="rId13">
                            <a:extLst>
                              <a:ext uri="{28A0092B-C50C-407E-A947-70E740481C1C}">
                                <a14:useLocalDpi xmlns:a14="http://schemas.microsoft.com/office/drawing/2010/main" val="0"/>
                              </a:ext>
                            </a:extLst>
                          </a:blip>
                          <a:stretch>
                            <a:fillRect/>
                          </a:stretch>
                        </pic:blipFill>
                        <pic:spPr>
                          <a:xfrm>
                            <a:off x="0" y="0"/>
                            <a:ext cx="2806604" cy="1982111"/>
                          </a:xfrm>
                          <a:prstGeom prst="rect">
                            <a:avLst/>
                          </a:prstGeom>
                        </pic:spPr>
                      </pic:pic>
                    </a:graphicData>
                  </a:graphic>
                </wp:inline>
              </w:drawing>
            </w:r>
          </w:p>
        </w:tc>
      </w:tr>
      <w:tr w:rsidR="00583289" w:rsidTr="00583289">
        <w:tc>
          <w:tcPr>
            <w:tcW w:w="9628" w:type="dxa"/>
            <w:gridSpan w:val="2"/>
          </w:tcPr>
          <w:p w:rsidR="00583289" w:rsidRDefault="00583289" w:rsidP="00583289">
            <w:pPr>
              <w:pStyle w:val="Body"/>
              <w:pBdr>
                <w:top w:val="none" w:sz="0" w:space="0" w:color="auto"/>
                <w:left w:val="none" w:sz="0" w:space="0" w:color="auto"/>
                <w:bottom w:val="none" w:sz="0" w:space="0" w:color="auto"/>
                <w:right w:val="none" w:sz="0" w:space="0" w:color="auto"/>
                <w:between w:val="none" w:sz="0" w:space="0" w:color="auto"/>
                <w:bar w:val="none" w:sz="0" w:color="auto"/>
              </w:pBdr>
              <w:jc w:val="center"/>
              <w:rPr>
                <w:color w:val="004D80"/>
                <w:sz w:val="26"/>
                <w:szCs w:val="26"/>
              </w:rPr>
            </w:pPr>
            <w:r>
              <w:rPr>
                <w:noProof/>
                <w:color w:val="004D80"/>
                <w:sz w:val="26"/>
                <w:szCs w:val="26"/>
                <w:lang w:val="el-GR"/>
                <w14:textOutline w14:w="0" w14:cap="rnd" w14:cmpd="sng" w14:algn="ctr">
                  <w14:noFill/>
                  <w14:prstDash w14:val="solid"/>
                  <w14:bevel/>
                </w14:textOutline>
              </w:rPr>
              <w:drawing>
                <wp:inline distT="0" distB="0" distL="0" distR="0" wp14:anchorId="4180C61D" wp14:editId="043D1A16">
                  <wp:extent cx="4254719" cy="2946551"/>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enario3c.png"/>
                          <pic:cNvPicPr/>
                        </pic:nvPicPr>
                        <pic:blipFill>
                          <a:blip r:embed="rId14">
                            <a:extLst>
                              <a:ext uri="{28A0092B-C50C-407E-A947-70E740481C1C}">
                                <a14:useLocalDpi xmlns:a14="http://schemas.microsoft.com/office/drawing/2010/main" val="0"/>
                              </a:ext>
                            </a:extLst>
                          </a:blip>
                          <a:stretch>
                            <a:fillRect/>
                          </a:stretch>
                        </pic:blipFill>
                        <pic:spPr>
                          <a:xfrm>
                            <a:off x="0" y="0"/>
                            <a:ext cx="4254719" cy="2946551"/>
                          </a:xfrm>
                          <a:prstGeom prst="rect">
                            <a:avLst/>
                          </a:prstGeom>
                        </pic:spPr>
                      </pic:pic>
                    </a:graphicData>
                  </a:graphic>
                </wp:inline>
              </w:drawing>
            </w:r>
          </w:p>
        </w:tc>
      </w:tr>
      <w:tr w:rsidR="00583289" w:rsidTr="00583289">
        <w:tc>
          <w:tcPr>
            <w:tcW w:w="9628" w:type="dxa"/>
            <w:gridSpan w:val="2"/>
          </w:tcPr>
          <w:p w:rsidR="00583289" w:rsidRDefault="00583289">
            <w:pPr>
              <w:pStyle w:val="Body"/>
              <w:pBdr>
                <w:top w:val="none" w:sz="0" w:space="0" w:color="auto"/>
                <w:left w:val="none" w:sz="0" w:space="0" w:color="auto"/>
                <w:bottom w:val="none" w:sz="0" w:space="0" w:color="auto"/>
                <w:right w:val="none" w:sz="0" w:space="0" w:color="auto"/>
                <w:between w:val="none" w:sz="0" w:space="0" w:color="auto"/>
                <w:bar w:val="none" w:sz="0" w:color="auto"/>
              </w:pBdr>
              <w:rPr>
                <w:color w:val="004D80"/>
                <w:sz w:val="26"/>
                <w:szCs w:val="26"/>
              </w:rPr>
            </w:pPr>
            <w:r>
              <w:rPr>
                <w:b/>
                <w:color w:val="004D80"/>
                <w:sz w:val="24"/>
                <w:szCs w:val="24"/>
              </w:rPr>
              <w:t>Figure 4</w:t>
            </w:r>
            <w:r w:rsidRPr="00B007A6">
              <w:rPr>
                <w:b/>
                <w:color w:val="004D80"/>
                <w:sz w:val="24"/>
                <w:szCs w:val="24"/>
              </w:rPr>
              <w:t>:</w:t>
            </w:r>
            <w:r>
              <w:rPr>
                <w:color w:val="004D80"/>
                <w:sz w:val="24"/>
                <w:szCs w:val="24"/>
              </w:rPr>
              <w:t xml:space="preserve"> Head distribution at the end of the simulation period. </w:t>
            </w:r>
            <w:r w:rsidRPr="00BF332F">
              <w:rPr>
                <w:b/>
                <w:bCs/>
                <w:i/>
                <w:color w:val="004D80"/>
                <w:sz w:val="24"/>
                <w:szCs w:val="24"/>
              </w:rPr>
              <w:t>Top Left:</w:t>
            </w:r>
            <w:r w:rsidRPr="00BF332F">
              <w:rPr>
                <w:b/>
                <w:bCs/>
                <w:color w:val="004D80"/>
                <w:sz w:val="24"/>
                <w:szCs w:val="24"/>
              </w:rPr>
              <w:t xml:space="preserve"> </w:t>
            </w:r>
            <w:r>
              <w:rPr>
                <w:bCs/>
                <w:color w:val="004D80"/>
                <w:sz w:val="24"/>
                <w:szCs w:val="24"/>
              </w:rPr>
              <w:t>Scenario 3</w:t>
            </w:r>
            <w:r w:rsidRPr="00BF332F">
              <w:rPr>
                <w:bCs/>
                <w:color w:val="004D80"/>
                <w:sz w:val="24"/>
                <w:szCs w:val="24"/>
              </w:rPr>
              <w:t>a</w:t>
            </w:r>
            <w:r w:rsidRPr="00BF332F">
              <w:rPr>
                <w:b/>
                <w:bCs/>
                <w:color w:val="004D80"/>
                <w:sz w:val="24"/>
                <w:szCs w:val="24"/>
              </w:rPr>
              <w:t xml:space="preserve">. </w:t>
            </w:r>
            <w:r w:rsidRPr="00BF332F">
              <w:rPr>
                <w:b/>
                <w:bCs/>
                <w:i/>
                <w:color w:val="004D80"/>
                <w:sz w:val="24"/>
                <w:szCs w:val="24"/>
              </w:rPr>
              <w:t>Top Right:</w:t>
            </w:r>
            <w:r w:rsidRPr="00BF332F">
              <w:rPr>
                <w:b/>
                <w:bCs/>
                <w:color w:val="004D80"/>
                <w:sz w:val="24"/>
                <w:szCs w:val="24"/>
              </w:rPr>
              <w:t xml:space="preserve"> </w:t>
            </w:r>
            <w:r>
              <w:rPr>
                <w:bCs/>
                <w:color w:val="004D80"/>
                <w:sz w:val="24"/>
                <w:szCs w:val="24"/>
              </w:rPr>
              <w:t>Scenario 3</w:t>
            </w:r>
            <w:r w:rsidRPr="00BF332F">
              <w:rPr>
                <w:bCs/>
                <w:color w:val="004D80"/>
                <w:sz w:val="24"/>
                <w:szCs w:val="24"/>
              </w:rPr>
              <w:t>b</w:t>
            </w:r>
            <w:r w:rsidRPr="00BF332F">
              <w:rPr>
                <w:b/>
                <w:bCs/>
                <w:color w:val="004D80"/>
                <w:sz w:val="24"/>
                <w:szCs w:val="24"/>
              </w:rPr>
              <w:t xml:space="preserve">. </w:t>
            </w:r>
            <w:r w:rsidRPr="00BF332F">
              <w:rPr>
                <w:b/>
                <w:bCs/>
                <w:i/>
                <w:color w:val="004D80"/>
                <w:sz w:val="24"/>
                <w:szCs w:val="24"/>
              </w:rPr>
              <w:t>Bottom:</w:t>
            </w:r>
            <w:r w:rsidRPr="00BF332F">
              <w:rPr>
                <w:b/>
                <w:bCs/>
                <w:color w:val="004D80"/>
                <w:sz w:val="24"/>
                <w:szCs w:val="24"/>
              </w:rPr>
              <w:t xml:space="preserve"> </w:t>
            </w:r>
            <w:r>
              <w:rPr>
                <w:bCs/>
                <w:color w:val="004D80"/>
                <w:sz w:val="24"/>
                <w:szCs w:val="24"/>
              </w:rPr>
              <w:t>Scenario 3</w:t>
            </w:r>
            <w:r w:rsidRPr="00BF332F">
              <w:rPr>
                <w:bCs/>
                <w:color w:val="004D80"/>
                <w:sz w:val="24"/>
                <w:szCs w:val="24"/>
              </w:rPr>
              <w:t>c</w:t>
            </w:r>
          </w:p>
        </w:tc>
      </w:tr>
    </w:tbl>
    <w:p w:rsidR="00583289" w:rsidRDefault="00583289">
      <w:pPr>
        <w:pStyle w:val="Body"/>
        <w:rPr>
          <w:color w:val="004D80"/>
          <w:sz w:val="26"/>
          <w:szCs w:val="26"/>
        </w:rPr>
      </w:pPr>
    </w:p>
    <w:p w:rsidR="007614B8" w:rsidRDefault="007614B8">
      <w:pPr>
        <w:pStyle w:val="Body"/>
        <w:rPr>
          <w:color w:val="004D80"/>
          <w:sz w:val="26"/>
          <w:szCs w:val="26"/>
        </w:rPr>
      </w:pPr>
    </w:p>
    <w:p w:rsidR="007614B8" w:rsidRDefault="007614B8">
      <w:pPr>
        <w:pStyle w:val="Body"/>
        <w:rPr>
          <w:color w:val="004D80"/>
          <w:sz w:val="26"/>
          <w:szCs w:val="26"/>
        </w:rPr>
      </w:pPr>
    </w:p>
    <w:p w:rsidR="007614B8" w:rsidRDefault="007614B8">
      <w:pPr>
        <w:pStyle w:val="Body"/>
      </w:pPr>
      <w:bookmarkStart w:id="0" w:name="_GoBack"/>
      <w:bookmarkEnd w:id="0"/>
    </w:p>
    <w:sectPr w:rsidR="007614B8">
      <w:headerReference w:type="default" r:id="rId15"/>
      <w:footerReference w:type="default" r:id="rId16"/>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5749" w:rsidRDefault="008F5749">
      <w:r>
        <w:separator/>
      </w:r>
    </w:p>
  </w:endnote>
  <w:endnote w:type="continuationSeparator" w:id="0">
    <w:p w:rsidR="008F5749" w:rsidRDefault="008F5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1"/>
    <w:family w:val="roman"/>
    <w:pitch w:val="variable"/>
    <w:sig w:usb0="E0002EFF" w:usb1="C000785B" w:usb2="00000009" w:usb3="00000000" w:csb0="000001FF" w:csb1="00000000"/>
  </w:font>
  <w:font w:name="Arial Unicode MS">
    <w:panose1 w:val="020B0604020202020204"/>
    <w:charset w:val="00"/>
    <w:family w:val="roman"/>
    <w:pitch w:val="default"/>
  </w:font>
  <w:font w:name="Helvetica Neue">
    <w:altName w:val="Times New Roman"/>
    <w:charset w:val="00"/>
    <w:family w:val="roman"/>
    <w:pitch w:val="default"/>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B8" w:rsidRDefault="007614B8"/>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5749" w:rsidRDefault="008F5749">
      <w:r>
        <w:separator/>
      </w:r>
    </w:p>
  </w:footnote>
  <w:footnote w:type="continuationSeparator" w:id="0">
    <w:p w:rsidR="008F5749" w:rsidRDefault="008F5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614B8" w:rsidRDefault="007614B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5CE64BC"/>
    <w:multiLevelType w:val="hybridMultilevel"/>
    <w:tmpl w:val="8C901316"/>
    <w:styleLink w:val="Lettered"/>
    <w:lvl w:ilvl="0" w:tplc="86249EAE">
      <w:start w:val="1"/>
      <w:numFmt w:val="lowerLetter"/>
      <w:lvlText w:val="(%1)"/>
      <w:lvlJc w:val="left"/>
      <w:pPr>
        <w:ind w:left="425" w:hanging="425"/>
      </w:pPr>
      <w:rPr>
        <w:rFonts w:hAnsi="Arial Unicode MS"/>
        <w:caps w:val="0"/>
        <w:smallCaps w:val="0"/>
        <w:strike w:val="0"/>
        <w:dstrike w:val="0"/>
        <w:outline w:val="0"/>
        <w:emboss w:val="0"/>
        <w:imprint w:val="0"/>
        <w:spacing w:val="0"/>
        <w:w w:val="100"/>
        <w:kern w:val="0"/>
        <w:position w:val="0"/>
        <w:highlight w:val="none"/>
        <w:vertAlign w:val="baseline"/>
      </w:rPr>
    </w:lvl>
    <w:lvl w:ilvl="1" w:tplc="EDBE34BA">
      <w:start w:val="1"/>
      <w:numFmt w:val="lowerLetter"/>
      <w:lvlText w:val="(%2)"/>
      <w:lvlJc w:val="left"/>
      <w:pPr>
        <w:ind w:left="785" w:hanging="425"/>
      </w:pPr>
      <w:rPr>
        <w:rFonts w:hAnsi="Arial Unicode MS"/>
        <w:caps w:val="0"/>
        <w:smallCaps w:val="0"/>
        <w:strike w:val="0"/>
        <w:dstrike w:val="0"/>
        <w:outline w:val="0"/>
        <w:emboss w:val="0"/>
        <w:imprint w:val="0"/>
        <w:spacing w:val="0"/>
        <w:w w:val="100"/>
        <w:kern w:val="0"/>
        <w:position w:val="0"/>
        <w:highlight w:val="none"/>
        <w:vertAlign w:val="baseline"/>
      </w:rPr>
    </w:lvl>
    <w:lvl w:ilvl="2" w:tplc="3C20E54C">
      <w:start w:val="1"/>
      <w:numFmt w:val="lowerLetter"/>
      <w:lvlText w:val="(%3)"/>
      <w:lvlJc w:val="left"/>
      <w:pPr>
        <w:ind w:left="1145" w:hanging="425"/>
      </w:pPr>
      <w:rPr>
        <w:rFonts w:hAnsi="Arial Unicode MS"/>
        <w:caps w:val="0"/>
        <w:smallCaps w:val="0"/>
        <w:strike w:val="0"/>
        <w:dstrike w:val="0"/>
        <w:outline w:val="0"/>
        <w:emboss w:val="0"/>
        <w:imprint w:val="0"/>
        <w:spacing w:val="0"/>
        <w:w w:val="100"/>
        <w:kern w:val="0"/>
        <w:position w:val="0"/>
        <w:highlight w:val="none"/>
        <w:vertAlign w:val="baseline"/>
      </w:rPr>
    </w:lvl>
    <w:lvl w:ilvl="3" w:tplc="3F0AE8C0">
      <w:start w:val="1"/>
      <w:numFmt w:val="lowerLetter"/>
      <w:lvlText w:val="(%4)"/>
      <w:lvlJc w:val="left"/>
      <w:pPr>
        <w:ind w:left="1505" w:hanging="425"/>
      </w:pPr>
      <w:rPr>
        <w:rFonts w:hAnsi="Arial Unicode MS"/>
        <w:caps w:val="0"/>
        <w:smallCaps w:val="0"/>
        <w:strike w:val="0"/>
        <w:dstrike w:val="0"/>
        <w:outline w:val="0"/>
        <w:emboss w:val="0"/>
        <w:imprint w:val="0"/>
        <w:spacing w:val="0"/>
        <w:w w:val="100"/>
        <w:kern w:val="0"/>
        <w:position w:val="0"/>
        <w:highlight w:val="none"/>
        <w:vertAlign w:val="baseline"/>
      </w:rPr>
    </w:lvl>
    <w:lvl w:ilvl="4" w:tplc="A3322A7A">
      <w:start w:val="1"/>
      <w:numFmt w:val="lowerLetter"/>
      <w:lvlText w:val="(%5)"/>
      <w:lvlJc w:val="left"/>
      <w:pPr>
        <w:ind w:left="1865" w:hanging="425"/>
      </w:pPr>
      <w:rPr>
        <w:rFonts w:hAnsi="Arial Unicode MS"/>
        <w:caps w:val="0"/>
        <w:smallCaps w:val="0"/>
        <w:strike w:val="0"/>
        <w:dstrike w:val="0"/>
        <w:outline w:val="0"/>
        <w:emboss w:val="0"/>
        <w:imprint w:val="0"/>
        <w:spacing w:val="0"/>
        <w:w w:val="100"/>
        <w:kern w:val="0"/>
        <w:position w:val="0"/>
        <w:highlight w:val="none"/>
        <w:vertAlign w:val="baseline"/>
      </w:rPr>
    </w:lvl>
    <w:lvl w:ilvl="5" w:tplc="FB744E02">
      <w:start w:val="1"/>
      <w:numFmt w:val="lowerLetter"/>
      <w:lvlText w:val="(%6)"/>
      <w:lvlJc w:val="left"/>
      <w:pPr>
        <w:ind w:left="2225" w:hanging="425"/>
      </w:pPr>
      <w:rPr>
        <w:rFonts w:hAnsi="Arial Unicode MS"/>
        <w:caps w:val="0"/>
        <w:smallCaps w:val="0"/>
        <w:strike w:val="0"/>
        <w:dstrike w:val="0"/>
        <w:outline w:val="0"/>
        <w:emboss w:val="0"/>
        <w:imprint w:val="0"/>
        <w:spacing w:val="0"/>
        <w:w w:val="100"/>
        <w:kern w:val="0"/>
        <w:position w:val="0"/>
        <w:highlight w:val="none"/>
        <w:vertAlign w:val="baseline"/>
      </w:rPr>
    </w:lvl>
    <w:lvl w:ilvl="6" w:tplc="2C1C9008">
      <w:start w:val="1"/>
      <w:numFmt w:val="lowerLetter"/>
      <w:lvlText w:val="(%7)"/>
      <w:lvlJc w:val="left"/>
      <w:pPr>
        <w:ind w:left="2585" w:hanging="425"/>
      </w:pPr>
      <w:rPr>
        <w:rFonts w:hAnsi="Arial Unicode MS"/>
        <w:caps w:val="0"/>
        <w:smallCaps w:val="0"/>
        <w:strike w:val="0"/>
        <w:dstrike w:val="0"/>
        <w:outline w:val="0"/>
        <w:emboss w:val="0"/>
        <w:imprint w:val="0"/>
        <w:spacing w:val="0"/>
        <w:w w:val="100"/>
        <w:kern w:val="0"/>
        <w:position w:val="0"/>
        <w:highlight w:val="none"/>
        <w:vertAlign w:val="baseline"/>
      </w:rPr>
    </w:lvl>
    <w:lvl w:ilvl="7" w:tplc="1A50CB74">
      <w:start w:val="1"/>
      <w:numFmt w:val="lowerLetter"/>
      <w:lvlText w:val="(%8)"/>
      <w:lvlJc w:val="left"/>
      <w:pPr>
        <w:ind w:left="2945" w:hanging="425"/>
      </w:pPr>
      <w:rPr>
        <w:rFonts w:hAnsi="Arial Unicode MS"/>
        <w:caps w:val="0"/>
        <w:smallCaps w:val="0"/>
        <w:strike w:val="0"/>
        <w:dstrike w:val="0"/>
        <w:outline w:val="0"/>
        <w:emboss w:val="0"/>
        <w:imprint w:val="0"/>
        <w:spacing w:val="0"/>
        <w:w w:val="100"/>
        <w:kern w:val="0"/>
        <w:position w:val="0"/>
        <w:highlight w:val="none"/>
        <w:vertAlign w:val="baseline"/>
      </w:rPr>
    </w:lvl>
    <w:lvl w:ilvl="8" w:tplc="A268EE4A">
      <w:start w:val="1"/>
      <w:numFmt w:val="lowerLetter"/>
      <w:lvlText w:val="(%9)"/>
      <w:lvlJc w:val="left"/>
      <w:pPr>
        <w:ind w:left="3305" w:hanging="42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7EAD01D1"/>
    <w:multiLevelType w:val="hybridMultilevel"/>
    <w:tmpl w:val="8C901316"/>
    <w:numStyleLink w:val="Lettered"/>
  </w:abstractNum>
  <w:num w:numId="1">
    <w:abstractNumId w:val="0"/>
  </w:num>
  <w:num w:numId="2">
    <w:abstractNumId w:val="1"/>
  </w:num>
  <w:num w:numId="3">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4B8"/>
    <w:rsid w:val="000900DB"/>
    <w:rsid w:val="000D693C"/>
    <w:rsid w:val="00583289"/>
    <w:rsid w:val="00590177"/>
    <w:rsid w:val="007614B8"/>
    <w:rsid w:val="007A6EFA"/>
    <w:rsid w:val="008F5749"/>
    <w:rsid w:val="009048E4"/>
    <w:rsid w:val="00914C86"/>
    <w:rsid w:val="00AF1C42"/>
    <w:rsid w:val="00B007A6"/>
    <w:rsid w:val="00BE0887"/>
    <w:rsid w:val="00BF332F"/>
    <w:rsid w:val="00C629FC"/>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B93DDA"/>
  <w15:docId w15:val="{8D7002D7-69D3-417E-9944-31DC0631C5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el-GR" w:eastAsia="el-G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
    <w:name w:val="Body"/>
    <w:rPr>
      <w:rFonts w:ascii="Helvetica Neue" w:hAnsi="Helvetica Neue" w:cs="Arial Unicode MS"/>
      <w:color w:val="000000"/>
      <w:sz w:val="22"/>
      <w:szCs w:val="22"/>
      <w:lang w:val="en-US"/>
      <w14:textOutline w14:w="0" w14:cap="flat" w14:cmpd="sng" w14:algn="ctr">
        <w14:noFill/>
        <w14:prstDash w14:val="solid"/>
        <w14:bevel/>
      </w14:textOutline>
    </w:rPr>
  </w:style>
  <w:style w:type="numbering" w:customStyle="1" w:styleId="Lettered">
    <w:name w:val="Lettered"/>
    <w:pPr>
      <w:numPr>
        <w:numId w:val="1"/>
      </w:numPr>
    </w:pPr>
  </w:style>
  <w:style w:type="table" w:styleId="TableGrid">
    <w:name w:val="Table Grid"/>
    <w:basedOn w:val="TableNormal"/>
    <w:uiPriority w:val="39"/>
    <w:rsid w:val="00BF33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5</Pages>
  <Words>706</Words>
  <Characters>3815</Characters>
  <Application>Microsoft Office Word</Application>
  <DocSecurity>0</DocSecurity>
  <Lines>31</Lines>
  <Paragraphs>9</Paragraphs>
  <ScaleCrop>false</ScaleCrop>
  <HeadingPairs>
    <vt:vector size="2" baseType="variant">
      <vt:variant>
        <vt:lpstr>Title</vt:lpstr>
      </vt:variant>
      <vt:variant>
        <vt:i4>1</vt:i4>
      </vt:variant>
    </vt:vector>
  </HeadingPairs>
  <TitlesOfParts>
    <vt:vector size="1" baseType="lpstr">
      <vt:lpstr/>
    </vt:vector>
  </TitlesOfParts>
  <Company>University of Cyprus</Company>
  <LinksUpToDate>false</LinksUpToDate>
  <CharactersWithSpaces>4512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Konstantinos Panagiotou</dc:creator>
  <cp:lastModifiedBy>Konstantinos Panagiotou</cp:lastModifiedBy>
  <cp:revision>10</cp:revision>
  <dcterms:created xsi:type="dcterms:W3CDTF">2020-11-18T12:18:00Z</dcterms:created>
  <dcterms:modified xsi:type="dcterms:W3CDTF">2020-11-18T13:18:00Z</dcterms:modified>
</cp:coreProperties>
</file>